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E55" w:rsidRPr="00FE4BAA" w:rsidRDefault="00764E55" w:rsidP="00FE4BAA">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#76</w:t>
      </w:r>
      <w:r w:rsidRPr="002D46E9">
        <w:rPr>
          <w:noProof w:val="0"/>
          <w:sz w:val="24"/>
          <w:lang w:val="en-GB"/>
        </w:rPr>
        <w:tab/>
      </w:r>
      <w:r w:rsidRPr="002D46E9">
        <w:rPr>
          <w:rFonts w:cs="Arial"/>
          <w:sz w:val="24"/>
          <w:szCs w:val="22"/>
        </w:rPr>
        <w:t>R4-154183</w:t>
      </w:r>
    </w:p>
    <w:p w:rsidR="00764E55" w:rsidRPr="002D46E9" w:rsidRDefault="00764E55" w:rsidP="00764E55">
      <w:pPr>
        <w:pStyle w:val="Header"/>
        <w:tabs>
          <w:tab w:val="right" w:pos="9356"/>
          <w:tab w:val="right" w:pos="10206"/>
        </w:tabs>
        <w:jc w:val="both"/>
        <w:rPr>
          <w:noProof w:val="0"/>
          <w:sz w:val="24"/>
          <w:lang w:val="en-GB"/>
        </w:rPr>
      </w:pPr>
      <w:r w:rsidRPr="002D46E9">
        <w:rPr>
          <w:noProof w:val="0"/>
          <w:sz w:val="24"/>
          <w:lang w:val="en-GB"/>
        </w:rPr>
        <w:t>Beijing, China, 24 - 28 August 2015</w:t>
      </w:r>
    </w:p>
    <w:p w:rsidR="00764E55" w:rsidRPr="002D46E9" w:rsidRDefault="00764E55" w:rsidP="00764E55">
      <w:pPr>
        <w:tabs>
          <w:tab w:val="left" w:pos="1985"/>
        </w:tabs>
        <w:spacing w:after="100" w:afterAutospacing="1"/>
        <w:jc w:val="both"/>
        <w:rPr>
          <w:b/>
          <w:noProof/>
          <w:sz w:val="24"/>
        </w:rPr>
      </w:pPr>
    </w:p>
    <w:p w:rsidR="00764E55" w:rsidRPr="002D46E9" w:rsidRDefault="00764E55" w:rsidP="00764E55">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764E55" w:rsidRPr="002D46E9" w:rsidRDefault="00764E55" w:rsidP="00764E55">
      <w:pPr>
        <w:tabs>
          <w:tab w:val="left" w:pos="1985"/>
        </w:tabs>
        <w:jc w:val="both"/>
        <w:rPr>
          <w:rFonts w:ascii="Arial" w:hAnsi="Arial" w:cs="Arial"/>
          <w:b/>
          <w:sz w:val="22"/>
        </w:rPr>
      </w:pPr>
      <w:r w:rsidRPr="002D46E9">
        <w:rPr>
          <w:rFonts w:ascii="Arial" w:hAnsi="Arial" w:cs="Arial"/>
          <w:b/>
          <w:sz w:val="22"/>
        </w:rPr>
        <w:t>Title:</w:t>
      </w:r>
      <w:r w:rsidRPr="002D46E9">
        <w:rPr>
          <w:rFonts w:ascii="Arial" w:hAnsi="Arial" w:cs="Arial"/>
          <w:b/>
          <w:sz w:val="22"/>
        </w:rPr>
        <w:tab/>
      </w:r>
      <w:r w:rsidRPr="002D46E9">
        <w:rPr>
          <w:rFonts w:ascii="Arial" w:hAnsi="Arial" w:cs="Arial"/>
          <w:sz w:val="22"/>
        </w:rPr>
        <w:t>RRM impacts due to Licensed-Assisted Access in Unlicensed Spectrum</w:t>
      </w:r>
    </w:p>
    <w:p w:rsidR="00764E55" w:rsidRPr="002D46E9" w:rsidRDefault="00764E55" w:rsidP="00764E55">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764E55" w:rsidRPr="002D46E9" w:rsidRDefault="00764E55" w:rsidP="00764E55">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764E55" w:rsidRPr="002D46E9" w:rsidRDefault="00764E55" w:rsidP="00764E55">
      <w:pPr>
        <w:pStyle w:val="Heading1"/>
        <w:numPr>
          <w:ilvl w:val="0"/>
          <w:numId w:val="1"/>
        </w:numPr>
        <w:tabs>
          <w:tab w:val="num" w:pos="45"/>
        </w:tabs>
        <w:ind w:left="405"/>
      </w:pPr>
      <w:r w:rsidRPr="002D46E9">
        <w:t>Introduction</w:t>
      </w:r>
    </w:p>
    <w:p w:rsidR="00764E55" w:rsidRPr="002D46E9" w:rsidRDefault="00764E55" w:rsidP="00764E55">
      <w:pPr>
        <w:rPr>
          <w:lang w:val="en-US"/>
        </w:rPr>
      </w:pPr>
      <w:r w:rsidRPr="002D46E9">
        <w:rPr>
          <w:lang w:val="en-US"/>
        </w:rPr>
        <w:t>A new WI on Licen</w:t>
      </w:r>
      <w:r>
        <w:rPr>
          <w:lang w:val="en-US"/>
        </w:rPr>
        <w:t>s</w:t>
      </w:r>
      <w:r w:rsidRPr="002D46E9">
        <w:rPr>
          <w:lang w:val="en-US"/>
        </w:rPr>
        <w:t>ed-Assisted Access to Unlicen</w:t>
      </w:r>
      <w:r>
        <w:rPr>
          <w:lang w:val="en-US"/>
        </w:rPr>
        <w:t>s</w:t>
      </w:r>
      <w:r w:rsidRPr="002D46E9">
        <w:rPr>
          <w:lang w:val="en-US"/>
        </w:rPr>
        <w:t xml:space="preserve">ed Spectrum </w:t>
      </w:r>
      <w:r w:rsidRPr="002D46E9">
        <w:rPr>
          <w:noProof/>
          <w:lang w:val="en-US"/>
        </w:rPr>
        <w:t>[1]</w:t>
      </w:r>
      <w:r w:rsidRPr="002D46E9">
        <w:rPr>
          <w:lang w:val="en-US"/>
        </w:rPr>
        <w:t xml:space="preserve"> was approved in RAN #68 plenary meeting as a following of the completed study item “Study on Licensed-Assisted Access Using LTE”. The results and findings of the SI are presented in </w:t>
      </w:r>
      <w:r w:rsidRPr="002D46E9">
        <w:rPr>
          <w:noProof/>
          <w:lang w:val="en-US"/>
        </w:rPr>
        <w:t>[2]</w:t>
      </w:r>
      <w:r w:rsidRPr="002D46E9">
        <w:rPr>
          <w:lang w:val="en-US"/>
        </w:rPr>
        <w:t xml:space="preserve">. </w:t>
      </w:r>
    </w:p>
    <w:p w:rsidR="00764E55" w:rsidRPr="002D46E9" w:rsidRDefault="00764E55" w:rsidP="00764E55">
      <w:pPr>
        <w:rPr>
          <w:lang w:val="en-US"/>
        </w:rPr>
      </w:pPr>
      <w:r w:rsidRPr="002D46E9">
        <w:rPr>
          <w:lang w:val="en-US"/>
        </w:rPr>
        <w:t xml:space="preserve">The design target of LAA is to be a global solution, which guarantees operation of LTE low power secondary cells in unlicensed spectrum using carrier aggregation. Fair coexistence with </w:t>
      </w:r>
      <w:proofErr w:type="spellStart"/>
      <w:r w:rsidRPr="002D46E9">
        <w:rPr>
          <w:lang w:val="en-US"/>
        </w:rPr>
        <w:t>WiFi</w:t>
      </w:r>
      <w:proofErr w:type="spellEnd"/>
      <w:r w:rsidRPr="002D46E9">
        <w:rPr>
          <w:lang w:val="en-US"/>
        </w:rPr>
        <w:t xml:space="preserve"> and other LAA services is a requirement for the operation. </w:t>
      </w:r>
      <w:r w:rsidRPr="002D46E9">
        <w:t>A</w:t>
      </w:r>
      <w:r w:rsidRPr="002D46E9">
        <w:rPr>
          <w:lang w:val="en-US"/>
        </w:rPr>
        <w:t xml:space="preserve">n unlicensed LAA cell is always a secondary cell, so standalone operation on unlicensed spectrum </w:t>
      </w:r>
      <w:r>
        <w:rPr>
          <w:lang w:val="en-US"/>
        </w:rPr>
        <w:t>is</w:t>
      </w:r>
      <w:r w:rsidRPr="002D46E9">
        <w:rPr>
          <w:lang w:val="en-US"/>
        </w:rPr>
        <w:t xml:space="preserve"> not supported. Only downlink transmission on LAA </w:t>
      </w:r>
      <w:proofErr w:type="spellStart"/>
      <w:r w:rsidRPr="002D46E9">
        <w:rPr>
          <w:lang w:val="en-US"/>
        </w:rPr>
        <w:t>SCells</w:t>
      </w:r>
      <w:proofErr w:type="spellEnd"/>
      <w:r w:rsidRPr="002D46E9">
        <w:rPr>
          <w:lang w:val="en-US"/>
        </w:rPr>
        <w:t xml:space="preserve"> should be specified within this WI, without excluding uplink operation, which will only be agreed and not specified. </w:t>
      </w:r>
      <w:r w:rsidRPr="002D46E9">
        <w:rPr>
          <w:noProof/>
          <w:lang w:val="en-US"/>
        </w:rPr>
        <w:t>[1]</w:t>
      </w:r>
    </w:p>
    <w:p w:rsidR="00764E55" w:rsidRPr="002D46E9" w:rsidRDefault="00764E55" w:rsidP="00764E55">
      <w:pPr>
        <w:rPr>
          <w:lang w:val="en-US"/>
        </w:rPr>
      </w:pPr>
      <w:r w:rsidRPr="002D46E9">
        <w:rPr>
          <w:lang w:val="en-US"/>
        </w:rPr>
        <w:t>According to the WID, support of the following functionalities should be specified for LAA:</w:t>
      </w:r>
    </w:p>
    <w:p w:rsidR="00764E55" w:rsidRPr="002D46E9" w:rsidRDefault="00764E55" w:rsidP="00764E55">
      <w:pPr>
        <w:numPr>
          <w:ilvl w:val="0"/>
          <w:numId w:val="2"/>
        </w:numPr>
        <w:spacing w:after="120"/>
        <w:ind w:left="714" w:right="1038" w:hanging="357"/>
        <w:jc w:val="both"/>
        <w:rPr>
          <w:i/>
          <w:lang w:val="en-US"/>
        </w:rPr>
      </w:pPr>
      <w:r w:rsidRPr="002D46E9">
        <w:rPr>
          <w:i/>
          <w:lang w:val="en-US"/>
        </w:rPr>
        <w:t>Channel access framework including clear channel assessment (RAN1, RAN2, RAN4)</w:t>
      </w:r>
    </w:p>
    <w:p w:rsidR="00764E55" w:rsidRPr="002D46E9" w:rsidRDefault="00764E55" w:rsidP="00764E55">
      <w:pPr>
        <w:numPr>
          <w:ilvl w:val="0"/>
          <w:numId w:val="2"/>
        </w:numPr>
        <w:spacing w:after="120"/>
        <w:ind w:left="714" w:right="1038" w:hanging="357"/>
        <w:jc w:val="both"/>
        <w:rPr>
          <w:i/>
          <w:lang w:val="en-US"/>
        </w:rPr>
      </w:pPr>
      <w:r w:rsidRPr="002D46E9">
        <w:rPr>
          <w:i/>
          <w:lang w:val="en-US"/>
        </w:rPr>
        <w:t>Discontinuous transmission with limited maximum transmission duration (RAN1, RAN4)</w:t>
      </w:r>
    </w:p>
    <w:p w:rsidR="00764E55" w:rsidRPr="002D46E9" w:rsidRDefault="00764E55" w:rsidP="00764E55">
      <w:pPr>
        <w:numPr>
          <w:ilvl w:val="0"/>
          <w:numId w:val="2"/>
        </w:numPr>
        <w:spacing w:after="120"/>
        <w:ind w:left="714" w:right="1038" w:hanging="357"/>
        <w:jc w:val="both"/>
        <w:rPr>
          <w:i/>
          <w:lang w:val="en-US"/>
        </w:rPr>
      </w:pPr>
      <w:r w:rsidRPr="002D46E9">
        <w:rPr>
          <w:i/>
          <w:lang w:val="en-US"/>
        </w:rPr>
        <w:t>UE support for carrier selection (RAN1, RAN2)</w:t>
      </w:r>
    </w:p>
    <w:p w:rsidR="00764E55" w:rsidRPr="002D46E9" w:rsidRDefault="00764E55" w:rsidP="00764E55">
      <w:pPr>
        <w:numPr>
          <w:ilvl w:val="0"/>
          <w:numId w:val="2"/>
        </w:numPr>
        <w:spacing w:after="120"/>
        <w:ind w:left="714" w:right="1038" w:hanging="357"/>
        <w:jc w:val="both"/>
        <w:rPr>
          <w:i/>
          <w:lang w:val="en-US"/>
        </w:rPr>
      </w:pPr>
      <w:r w:rsidRPr="002D46E9">
        <w:rPr>
          <w:i/>
          <w:lang w:val="en-US"/>
        </w:rPr>
        <w:t>UE support for RRM measurements including cell identification (RAN1, RAN2, RAN4)</w:t>
      </w:r>
    </w:p>
    <w:p w:rsidR="00764E55" w:rsidRPr="002D46E9" w:rsidRDefault="00764E55" w:rsidP="00764E55">
      <w:pPr>
        <w:numPr>
          <w:ilvl w:val="0"/>
          <w:numId w:val="2"/>
        </w:numPr>
        <w:spacing w:after="120"/>
        <w:ind w:left="714" w:right="1038" w:hanging="357"/>
        <w:jc w:val="both"/>
        <w:rPr>
          <w:i/>
          <w:lang w:val="en-US"/>
        </w:rPr>
      </w:pPr>
      <w:r w:rsidRPr="002D46E9">
        <w:rPr>
          <w:i/>
          <w:lang w:val="en-US"/>
        </w:rPr>
        <w:t>AGC, coarse and fine time and frequency synchronization (RAN1, RAN4)</w:t>
      </w:r>
    </w:p>
    <w:p w:rsidR="00764E55" w:rsidRPr="002D46E9" w:rsidRDefault="00764E55" w:rsidP="00764E55">
      <w:pPr>
        <w:numPr>
          <w:ilvl w:val="0"/>
          <w:numId w:val="2"/>
        </w:numPr>
        <w:spacing w:after="120"/>
        <w:ind w:left="714" w:right="1038" w:hanging="357"/>
        <w:jc w:val="both"/>
        <w:rPr>
          <w:i/>
          <w:lang w:val="en-US"/>
        </w:rPr>
      </w:pPr>
      <w:r w:rsidRPr="002D46E9">
        <w:rPr>
          <w:i/>
        </w:rPr>
        <w:t>Channel-State Information (CSI) measurement, including channel and interference</w:t>
      </w:r>
      <w:r w:rsidRPr="002D46E9" w:rsidDel="00962883">
        <w:rPr>
          <w:i/>
          <w:lang w:val="en-US"/>
        </w:rPr>
        <w:t xml:space="preserve"> </w:t>
      </w:r>
      <w:r w:rsidRPr="002D46E9">
        <w:rPr>
          <w:i/>
          <w:lang w:val="en-US"/>
        </w:rPr>
        <w:t>(RAN1, RAN4)</w:t>
      </w:r>
      <w:r w:rsidRPr="002D46E9">
        <w:rPr>
          <w:lang w:val="en-US"/>
        </w:rPr>
        <w:t xml:space="preserve"> </w:t>
      </w:r>
      <w:r w:rsidRPr="002D46E9">
        <w:rPr>
          <w:noProof/>
          <w:lang w:val="en-US"/>
        </w:rPr>
        <w:t>[1]</w:t>
      </w:r>
    </w:p>
    <w:p w:rsidR="00764E55" w:rsidRPr="002D46E9" w:rsidRDefault="00764E55" w:rsidP="00764E55">
      <w:pPr>
        <w:rPr>
          <w:lang w:val="en-US"/>
        </w:rPr>
      </w:pPr>
      <w:r w:rsidRPr="002D46E9">
        <w:rPr>
          <w:lang w:val="en-US"/>
        </w:rPr>
        <w:t xml:space="preserve">In this contribution we discuss the functionalities that have possible impacts </w:t>
      </w:r>
      <w:r>
        <w:rPr>
          <w:lang w:val="en-US"/>
        </w:rPr>
        <w:t>on</w:t>
      </w:r>
      <w:r w:rsidRPr="002D46E9">
        <w:rPr>
          <w:lang w:val="en-US"/>
        </w:rPr>
        <w:t xml:space="preserve"> RRM requirements based on the TR and WID.</w:t>
      </w:r>
    </w:p>
    <w:p w:rsidR="00764E55" w:rsidRPr="002D46E9" w:rsidRDefault="00764E55" w:rsidP="00764E55">
      <w:pPr>
        <w:pStyle w:val="Heading1"/>
        <w:numPr>
          <w:ilvl w:val="0"/>
          <w:numId w:val="1"/>
        </w:numPr>
        <w:tabs>
          <w:tab w:val="num" w:pos="45"/>
        </w:tabs>
        <w:ind w:left="405"/>
      </w:pPr>
      <w:r w:rsidRPr="002D46E9">
        <w:t xml:space="preserve">LAA functionalities </w:t>
      </w:r>
      <w:r>
        <w:t>with possible</w:t>
      </w:r>
      <w:r w:rsidRPr="002D46E9">
        <w:t xml:space="preserve"> RRM requirement</w:t>
      </w:r>
      <w:r>
        <w:t xml:space="preserve"> impact</w:t>
      </w:r>
    </w:p>
    <w:p w:rsidR="00764E55" w:rsidRPr="002D46E9" w:rsidRDefault="00764E55" w:rsidP="00764E55">
      <w:pPr>
        <w:rPr>
          <w:lang w:eastAsia="zh-CN"/>
        </w:rPr>
      </w:pPr>
      <w:r w:rsidRPr="002D46E9">
        <w:rPr>
          <w:lang w:eastAsia="zh-CN"/>
        </w:rPr>
        <w:t xml:space="preserve">The baseline for LAA is carrier aggregation, in which one or more low power </w:t>
      </w:r>
      <w:proofErr w:type="spellStart"/>
      <w:r w:rsidRPr="002D46E9">
        <w:rPr>
          <w:lang w:eastAsia="zh-CN"/>
        </w:rPr>
        <w:t>SCells</w:t>
      </w:r>
      <w:proofErr w:type="spellEnd"/>
      <w:r w:rsidRPr="002D46E9">
        <w:rPr>
          <w:lang w:eastAsia="zh-CN"/>
        </w:rPr>
        <w:t xml:space="preserve"> operate in unlicensed spectrum. Four different deployment scenarios between licensed and unlicensed carriers were agreed in the study item [A</w:t>
      </w:r>
      <w:r>
        <w:rPr>
          <w:lang w:eastAsia="zh-CN"/>
        </w:rPr>
        <w:t>ppendi</w:t>
      </w:r>
      <w:r w:rsidRPr="002D46E9">
        <w:rPr>
          <w:lang w:eastAsia="zh-CN"/>
        </w:rPr>
        <w:t xml:space="preserve">x]. To support deployment of these scenarios, </w:t>
      </w:r>
      <w:r>
        <w:rPr>
          <w:lang w:eastAsia="zh-CN"/>
        </w:rPr>
        <w:t xml:space="preserve">the WI encourages reusing </w:t>
      </w:r>
      <w:r w:rsidRPr="002D46E9">
        <w:rPr>
          <w:lang w:eastAsia="zh-CN"/>
        </w:rPr>
        <w:t xml:space="preserve">LTE carrier aggregation functionalities </w:t>
      </w:r>
      <w:r>
        <w:rPr>
          <w:lang w:eastAsia="zh-CN"/>
        </w:rPr>
        <w:t xml:space="preserve">as much as possible </w:t>
      </w:r>
      <w:r w:rsidRPr="002D46E9">
        <w:rPr>
          <w:lang w:eastAsia="zh-CN"/>
        </w:rPr>
        <w:t xml:space="preserve">to aggregate </w:t>
      </w:r>
      <w:proofErr w:type="spellStart"/>
      <w:r w:rsidRPr="002D46E9">
        <w:rPr>
          <w:lang w:eastAsia="zh-CN"/>
        </w:rPr>
        <w:t>PCell</w:t>
      </w:r>
      <w:proofErr w:type="spellEnd"/>
      <w:r w:rsidRPr="002D46E9">
        <w:rPr>
          <w:lang w:eastAsia="zh-CN"/>
        </w:rPr>
        <w:t xml:space="preserve"> on licensed carrier and </w:t>
      </w:r>
      <w:proofErr w:type="spellStart"/>
      <w:r w:rsidRPr="002D46E9">
        <w:rPr>
          <w:lang w:eastAsia="zh-CN"/>
        </w:rPr>
        <w:t>SCell</w:t>
      </w:r>
      <w:proofErr w:type="spellEnd"/>
      <w:r w:rsidRPr="002D46E9">
        <w:rPr>
          <w:lang w:eastAsia="zh-CN"/>
        </w:rPr>
        <w:t xml:space="preserve"> on unlicensed carrier. </w:t>
      </w:r>
      <w:r>
        <w:rPr>
          <w:lang w:eastAsia="zh-CN"/>
        </w:rPr>
        <w:t xml:space="preserve">We </w:t>
      </w:r>
      <w:r w:rsidRPr="002D46E9">
        <w:rPr>
          <w:lang w:eastAsia="zh-CN"/>
        </w:rPr>
        <w:t>use this as baseline</w:t>
      </w:r>
      <w:r w:rsidR="00057A48">
        <w:rPr>
          <w:lang w:eastAsia="zh-CN"/>
        </w:rPr>
        <w:t>.</w:t>
      </w:r>
    </w:p>
    <w:p w:rsidR="00764E55" w:rsidRPr="002D46E9" w:rsidRDefault="00764E55" w:rsidP="00764E55">
      <w:pPr>
        <w:rPr>
          <w:lang w:eastAsia="zh-CN"/>
        </w:rPr>
      </w:pPr>
      <w:r w:rsidRPr="002D46E9">
        <w:rPr>
          <w:lang w:eastAsia="zh-CN"/>
        </w:rPr>
        <w:t>LAA design assumes that timing</w:t>
      </w:r>
      <w:r>
        <w:rPr>
          <w:lang w:eastAsia="zh-CN"/>
        </w:rPr>
        <w:t>-</w:t>
      </w:r>
      <w:r w:rsidRPr="002D46E9">
        <w:rPr>
          <w:lang w:eastAsia="zh-CN"/>
        </w:rPr>
        <w:t xml:space="preserve">wise unlicensed carriers will be </w:t>
      </w:r>
      <w:proofErr w:type="spellStart"/>
      <w:r w:rsidRPr="002D46E9">
        <w:rPr>
          <w:lang w:eastAsia="zh-CN"/>
        </w:rPr>
        <w:t>subframe</w:t>
      </w:r>
      <w:proofErr w:type="spellEnd"/>
      <w:r w:rsidRPr="002D46E9">
        <w:rPr>
          <w:lang w:eastAsia="zh-CN"/>
        </w:rPr>
        <w:t xml:space="preserve"> boundary aligned with the licensed carriers according to Rel-12 carrier aggregation timing relationships. This gives the basic timing information needed by the UE. This basically means that Rel-12 Small Cell Enhancement (SCE) and DRS configurations can be used as a baseline when discussing UE requirements for LAA.</w:t>
      </w:r>
    </w:p>
    <w:p w:rsidR="00764E55" w:rsidRPr="002D46E9" w:rsidRDefault="00764E55" w:rsidP="00764E55">
      <w:pPr>
        <w:rPr>
          <w:lang w:eastAsia="zh-CN"/>
        </w:rPr>
      </w:pPr>
      <w:r w:rsidRPr="002D46E9">
        <w:rPr>
          <w:lang w:eastAsia="zh-CN"/>
        </w:rPr>
        <w:t xml:space="preserve">Fair access in the unlicensed spectrum will be guaranteed with Listen-Before Talk (LBT) procedure, where a node attempting to transmit on a carrier in unlicensed spectrum performs a Clear Channel Assessment (CCA) to check if the carrier is free for use. Thus, if the channel is occupied, transmission – including DRS - will be postponed, which means that signals used for RRM measurements cannot be guaranteed to be available at regular time instants. When the channel is free and transmission is possible, there is an additional maximum transmission time on the channel, before </w:t>
      </w:r>
      <w:proofErr w:type="spellStart"/>
      <w:r w:rsidRPr="002D46E9">
        <w:rPr>
          <w:lang w:eastAsia="zh-CN"/>
        </w:rPr>
        <w:t>eNB</w:t>
      </w:r>
      <w:proofErr w:type="spellEnd"/>
      <w:r w:rsidRPr="002D46E9">
        <w:rPr>
          <w:lang w:eastAsia="zh-CN"/>
        </w:rPr>
        <w:t xml:space="preserve"> LBT procedure needs to be applied again. These characteristics of the </w:t>
      </w:r>
      <w:proofErr w:type="spellStart"/>
      <w:r w:rsidRPr="002D46E9">
        <w:rPr>
          <w:lang w:eastAsia="zh-CN"/>
        </w:rPr>
        <w:t>eNB</w:t>
      </w:r>
      <w:proofErr w:type="spellEnd"/>
      <w:r w:rsidRPr="002D46E9">
        <w:rPr>
          <w:lang w:eastAsia="zh-CN"/>
        </w:rPr>
        <w:t xml:space="preserve"> access constraints in the unlicensed spectrum make the </w:t>
      </w:r>
      <w:proofErr w:type="spellStart"/>
      <w:r w:rsidRPr="002D46E9">
        <w:rPr>
          <w:lang w:eastAsia="zh-CN"/>
        </w:rPr>
        <w:t>eNB</w:t>
      </w:r>
      <w:proofErr w:type="spellEnd"/>
      <w:r w:rsidRPr="002D46E9">
        <w:rPr>
          <w:lang w:eastAsia="zh-CN"/>
        </w:rPr>
        <w:t xml:space="preserve"> transmission discontinuous and possibly irregular, which is very different from the LTE design.</w:t>
      </w:r>
    </w:p>
    <w:p w:rsidR="00764E55" w:rsidRPr="00764E55" w:rsidRDefault="00764E55" w:rsidP="00764E55">
      <w:r w:rsidRPr="002D46E9">
        <w:rPr>
          <w:b/>
          <w:lang w:eastAsia="zh-CN"/>
        </w:rPr>
        <w:lastRenderedPageBreak/>
        <w:t xml:space="preserve">Observation 1:  </w:t>
      </w:r>
      <w:r w:rsidRPr="002D46E9">
        <w:rPr>
          <w:lang w:eastAsia="zh-CN"/>
        </w:rPr>
        <w:t>UE cannot expect regular control or reference signalling being available in a LAA cell because of discontinuous transmission and LBT requirements in unlicensed carriers.</w:t>
      </w:r>
    </w:p>
    <w:p w:rsidR="00764E55" w:rsidRPr="002D46E9" w:rsidRDefault="00764E55" w:rsidP="00764E55">
      <w:pPr>
        <w:pStyle w:val="Heading1"/>
        <w:numPr>
          <w:ilvl w:val="0"/>
          <w:numId w:val="1"/>
        </w:numPr>
        <w:tabs>
          <w:tab w:val="num" w:pos="45"/>
        </w:tabs>
        <w:ind w:left="405"/>
      </w:pPr>
      <w:r w:rsidRPr="002D46E9">
        <w:t>RRM measurements and reporting</w:t>
      </w:r>
    </w:p>
    <w:p w:rsidR="00764E55" w:rsidRPr="002D46E9" w:rsidRDefault="00764E55" w:rsidP="00764E55">
      <w:pPr>
        <w:rPr>
          <w:lang w:eastAsia="zh-CN"/>
        </w:rPr>
      </w:pPr>
      <w:r w:rsidRPr="002D46E9">
        <w:rPr>
          <w:lang w:eastAsia="zh-CN"/>
        </w:rPr>
        <w:t>Our view is that Rel-12 Discovery Reference Signal (DRS) can be used as a starting point for discussing the RRM requirements, including cell identification and measurements related to LAA cells. However, some changes to the Rel-12 DRS signal and/or transmission/reception may be needed</w:t>
      </w:r>
      <w:r>
        <w:rPr>
          <w:lang w:eastAsia="zh-CN"/>
        </w:rPr>
        <w:t>,</w:t>
      </w:r>
      <w:r w:rsidRPr="002D46E9">
        <w:rPr>
          <w:lang w:eastAsia="zh-CN"/>
        </w:rPr>
        <w:t xml:space="preserve"> which we discuss next.</w:t>
      </w:r>
    </w:p>
    <w:p w:rsidR="00764E55" w:rsidRPr="002D46E9" w:rsidRDefault="00764E55" w:rsidP="00764E55">
      <w:pPr>
        <w:rPr>
          <w:u w:val="single"/>
        </w:rPr>
      </w:pPr>
      <w:r w:rsidRPr="002D46E9">
        <w:rPr>
          <w:u w:val="single"/>
        </w:rPr>
        <w:t>DRS timing within DMTC</w:t>
      </w:r>
    </w:p>
    <w:p w:rsidR="00764E55" w:rsidRPr="002D46E9" w:rsidRDefault="00764E55" w:rsidP="00764E55">
      <w:r w:rsidRPr="002D46E9">
        <w:t xml:space="preserve">In Rel-12, UE can expect to receive DRS at any point within configured Discovery Measurement Timing Configurations (DMTC), in which DRS transmission occurs in a fixed interval (40, 80 or 160 ms). However, because of the required </w:t>
      </w:r>
      <w:proofErr w:type="spellStart"/>
      <w:r w:rsidRPr="002D46E9">
        <w:t>eNB</w:t>
      </w:r>
      <w:proofErr w:type="spellEnd"/>
      <w:r w:rsidRPr="002D46E9">
        <w:t xml:space="preserve"> LBT procedure </w:t>
      </w:r>
      <w:r>
        <w:t>even for short control messages in some regions</w:t>
      </w:r>
      <w:r w:rsidRPr="002D46E9">
        <w:t xml:space="preserve">, there will be situations where DRS </w:t>
      </w:r>
      <w:r>
        <w:t>is</w:t>
      </w:r>
      <w:r w:rsidRPr="002D46E9">
        <w:t xml:space="preserve"> not transmitted because the channel is occupied. Two options are currently being discussed in RAN1 for DRS design </w:t>
      </w:r>
      <w:r>
        <w:t xml:space="preserve">subject to LBT </w:t>
      </w:r>
      <w:r w:rsidRPr="002D46E9">
        <w:t>in unlicensed carriers:</w:t>
      </w:r>
    </w:p>
    <w:p w:rsidR="00764E55" w:rsidRPr="002D46E9" w:rsidRDefault="00764E55" w:rsidP="00764E55">
      <w:pPr>
        <w:pStyle w:val="B1"/>
        <w:spacing w:after="120"/>
        <w:rPr>
          <w:i/>
        </w:rPr>
      </w:pPr>
      <w:r w:rsidRPr="002D46E9">
        <w:rPr>
          <w:i/>
        </w:rPr>
        <w:t>1)</w:t>
      </w:r>
      <w:r w:rsidRPr="002D46E9">
        <w:rPr>
          <w:i/>
        </w:rPr>
        <w:tab/>
        <w:t>Subject to LBT, DRS is transmitted in fixed time position within the configured DMTC</w:t>
      </w:r>
    </w:p>
    <w:p w:rsidR="00764E55" w:rsidRPr="002D46E9" w:rsidRDefault="00764E55" w:rsidP="00764E55">
      <w:pPr>
        <w:pStyle w:val="B1"/>
        <w:spacing w:after="120"/>
        <w:rPr>
          <w:i/>
        </w:rPr>
      </w:pPr>
      <w:r w:rsidRPr="002D46E9">
        <w:rPr>
          <w:i/>
        </w:rPr>
        <w:t>2)</w:t>
      </w:r>
      <w:r w:rsidRPr="002D46E9">
        <w:rPr>
          <w:i/>
        </w:rPr>
        <w:tab/>
        <w:t xml:space="preserve">Subject to LBT, DRS is allowed to be transmitted in at least one of different time positions within the configured DMTC </w:t>
      </w:r>
      <w:r w:rsidRPr="002D46E9">
        <w:rPr>
          <w:noProof/>
          <w:lang w:val="en-US"/>
        </w:rPr>
        <w:t>[2]</w:t>
      </w:r>
    </w:p>
    <w:p w:rsidR="00764E55" w:rsidRPr="002E6A59" w:rsidRDefault="00764E55" w:rsidP="00764E55">
      <w:pPr>
        <w:jc w:val="both"/>
        <w:rPr>
          <w:color w:val="000000"/>
          <w:lang w:val="en-US"/>
        </w:rPr>
      </w:pPr>
      <w:r w:rsidRPr="007078C9">
        <w:rPr>
          <w:color w:val="000000"/>
          <w:lang w:val="en-US"/>
        </w:rPr>
        <w:t xml:space="preserve">When comparing Alternatives 1 and 2, one can observe that Alt 1 is the simplest option retaining </w:t>
      </w:r>
      <w:r w:rsidRPr="002E6A59">
        <w:rPr>
          <w:color w:val="000000"/>
          <w:lang w:val="en-US"/>
        </w:rPr>
        <w:t>nearly all</w:t>
      </w:r>
      <w:r w:rsidRPr="007078C9">
        <w:rPr>
          <w:color w:val="000000"/>
          <w:lang w:val="en-US"/>
        </w:rPr>
        <w:t xml:space="preserve"> of the Rel-12 DRS functionality. </w:t>
      </w:r>
      <w:r w:rsidRPr="002E6A59">
        <w:rPr>
          <w:color w:val="000000"/>
          <w:lang w:val="en-US"/>
        </w:rPr>
        <w:t xml:space="preserve">Alt 2, on the other hand, changes Rel-12 DRS behavior significantly, since DRS transmission can in principle take place in any </w:t>
      </w:r>
      <w:proofErr w:type="spellStart"/>
      <w:r w:rsidRPr="002E6A59">
        <w:rPr>
          <w:color w:val="000000"/>
          <w:lang w:val="en-US"/>
        </w:rPr>
        <w:t>subframe</w:t>
      </w:r>
      <w:proofErr w:type="spellEnd"/>
      <w:r w:rsidRPr="002E6A59">
        <w:rPr>
          <w:color w:val="000000"/>
          <w:lang w:val="en-US"/>
        </w:rPr>
        <w:t xml:space="preserve">, and not only in </w:t>
      </w:r>
      <w:proofErr w:type="spellStart"/>
      <w:r w:rsidRPr="002E6A59">
        <w:rPr>
          <w:color w:val="000000"/>
          <w:lang w:val="en-US"/>
        </w:rPr>
        <w:t>subframes</w:t>
      </w:r>
      <w:proofErr w:type="spellEnd"/>
      <w:r w:rsidRPr="002E6A59">
        <w:rPr>
          <w:color w:val="000000"/>
          <w:lang w:val="en-US"/>
        </w:rPr>
        <w:t xml:space="preserve"> 0 &amp; 5, as presently is the case. This complicates the syste</w:t>
      </w:r>
      <w:r>
        <w:rPr>
          <w:color w:val="000000"/>
          <w:lang w:val="en-US"/>
        </w:rPr>
        <w:t>m operation in a number of ways.</w:t>
      </w:r>
    </w:p>
    <w:p w:rsidR="00764E55" w:rsidRDefault="00764E55" w:rsidP="00764E55">
      <w:pPr>
        <w:jc w:val="both"/>
        <w:rPr>
          <w:color w:val="000000"/>
          <w:lang w:val="en-US"/>
        </w:rPr>
      </w:pPr>
      <w:r w:rsidRPr="002E6A59">
        <w:rPr>
          <w:color w:val="000000"/>
          <w:lang w:val="en-US"/>
        </w:rPr>
        <w:t xml:space="preserve">In the current LTE specifications, the SSS sequence definition differs between </w:t>
      </w:r>
      <w:proofErr w:type="spellStart"/>
      <w:r w:rsidRPr="002E6A59">
        <w:rPr>
          <w:color w:val="000000"/>
          <w:lang w:val="en-US"/>
        </w:rPr>
        <w:t>subframe</w:t>
      </w:r>
      <w:proofErr w:type="spellEnd"/>
      <w:r w:rsidRPr="002E6A59">
        <w:rPr>
          <w:color w:val="000000"/>
          <w:lang w:val="en-US"/>
        </w:rPr>
        <w:t xml:space="preserve"> 0 and </w:t>
      </w:r>
      <w:proofErr w:type="spellStart"/>
      <w:r w:rsidRPr="002E6A59">
        <w:rPr>
          <w:color w:val="000000"/>
          <w:lang w:val="en-US"/>
        </w:rPr>
        <w:t>subframe</w:t>
      </w:r>
      <w:proofErr w:type="spellEnd"/>
      <w:r w:rsidRPr="002E6A59">
        <w:rPr>
          <w:color w:val="000000"/>
          <w:lang w:val="en-US"/>
        </w:rPr>
        <w:t xml:space="preserve"> 5, whereas for other </w:t>
      </w:r>
      <w:proofErr w:type="spellStart"/>
      <w:r w:rsidRPr="002E6A59">
        <w:rPr>
          <w:color w:val="000000"/>
          <w:lang w:val="en-US"/>
        </w:rPr>
        <w:t>subframes</w:t>
      </w:r>
      <w:proofErr w:type="spellEnd"/>
      <w:r w:rsidRPr="002E6A59">
        <w:rPr>
          <w:color w:val="000000"/>
          <w:lang w:val="en-US"/>
        </w:rPr>
        <w:t xml:space="preserve"> no SSS sequences have been specified. Allowing for SSS transm</w:t>
      </w:r>
      <w:r>
        <w:rPr>
          <w:color w:val="000000"/>
          <w:lang w:val="en-US"/>
        </w:rPr>
        <w:t xml:space="preserve">ission in </w:t>
      </w:r>
      <w:proofErr w:type="spellStart"/>
      <w:r>
        <w:rPr>
          <w:color w:val="000000"/>
          <w:lang w:val="en-US"/>
        </w:rPr>
        <w:t>subframes</w:t>
      </w:r>
      <w:proofErr w:type="spellEnd"/>
      <w:r>
        <w:rPr>
          <w:color w:val="000000"/>
          <w:lang w:val="en-US"/>
        </w:rPr>
        <w:t xml:space="preserve"> other than 0 and </w:t>
      </w:r>
      <w:r w:rsidRPr="002E6A59">
        <w:rPr>
          <w:color w:val="000000"/>
          <w:lang w:val="en-US"/>
        </w:rPr>
        <w:t xml:space="preserve">5 would hence require specification of corresponding SSS sequence generation mechanism. </w:t>
      </w:r>
      <w:r w:rsidRPr="002F7C2C">
        <w:rPr>
          <w:color w:val="000000"/>
          <w:lang w:val="en-US"/>
        </w:rPr>
        <w:t xml:space="preserve">Option 2 would thus </w:t>
      </w:r>
      <w:r>
        <w:rPr>
          <w:color w:val="000000"/>
          <w:lang w:val="en-US"/>
        </w:rPr>
        <w:t>require measurement</w:t>
      </w:r>
      <w:r w:rsidRPr="002F7C2C">
        <w:rPr>
          <w:color w:val="000000"/>
          <w:lang w:val="en-US"/>
        </w:rPr>
        <w:t xml:space="preserve"> requirements </w:t>
      </w:r>
      <w:r>
        <w:rPr>
          <w:color w:val="000000"/>
          <w:lang w:val="en-US"/>
        </w:rPr>
        <w:t xml:space="preserve">for the new SSS sequences, </w:t>
      </w:r>
      <w:r w:rsidRPr="002F7C2C">
        <w:rPr>
          <w:color w:val="000000"/>
          <w:lang w:val="en-US"/>
        </w:rPr>
        <w:t>and have RAN4 specification impact.</w:t>
      </w:r>
      <w:r>
        <w:rPr>
          <w:color w:val="000000"/>
          <w:lang w:val="en-US"/>
        </w:rPr>
        <w:t xml:space="preserve"> The two options are further discussed in RAN1 paper </w:t>
      </w:r>
      <w:r w:rsidRPr="00A905BE">
        <w:rPr>
          <w:noProof/>
          <w:color w:val="000000"/>
          <w:lang w:val="en-US"/>
        </w:rPr>
        <w:t>[3]</w:t>
      </w:r>
      <w:r>
        <w:rPr>
          <w:color w:val="000000"/>
          <w:lang w:val="en-US"/>
        </w:rPr>
        <w:t>.</w:t>
      </w:r>
    </w:p>
    <w:p w:rsidR="00764E55" w:rsidRPr="002D46E9" w:rsidRDefault="00764E55" w:rsidP="00764E55">
      <w:pPr>
        <w:pStyle w:val="B1"/>
        <w:ind w:left="0" w:firstLine="0"/>
      </w:pPr>
      <w:r w:rsidRPr="002D46E9">
        <w:t>As the outcome of the RAN1 discussion</w:t>
      </w:r>
      <w:r>
        <w:t xml:space="preserve"> about the two DRS timing options and their details</w:t>
      </w:r>
      <w:r w:rsidRPr="002D46E9">
        <w:t xml:space="preserve"> is open</w:t>
      </w:r>
      <w:r>
        <w:t>,</w:t>
      </w:r>
      <w:r w:rsidRPr="002D46E9">
        <w:t xml:space="preserve"> RAN4 can so far only assume that DRS may or may not be present in DMTC</w:t>
      </w:r>
      <w:r w:rsidRPr="00082FD9">
        <w:t xml:space="preserve">. </w:t>
      </w:r>
    </w:p>
    <w:p w:rsidR="00764E55" w:rsidRPr="002D46E9" w:rsidRDefault="00764E55" w:rsidP="00764E55">
      <w:pPr>
        <w:pStyle w:val="B1"/>
        <w:ind w:left="0" w:firstLine="0"/>
      </w:pPr>
      <w:r w:rsidRPr="002D46E9">
        <w:rPr>
          <w:b/>
        </w:rPr>
        <w:t>Observation 2</w:t>
      </w:r>
      <w:r w:rsidRPr="002D46E9">
        <w:t>: Detailed DRS design is still open in RAN1 and final design may impact RAN4 work.</w:t>
      </w:r>
    </w:p>
    <w:p w:rsidR="00764E55" w:rsidRPr="002D46E9" w:rsidRDefault="00764E55" w:rsidP="00764E55">
      <w:pPr>
        <w:rPr>
          <w:u w:val="single"/>
        </w:rPr>
      </w:pPr>
      <w:r w:rsidRPr="002D46E9">
        <w:rPr>
          <w:u w:val="single"/>
        </w:rPr>
        <w:t>DRS detection</w:t>
      </w:r>
    </w:p>
    <w:p w:rsidR="00764E55" w:rsidRPr="002D46E9" w:rsidRDefault="00764E55" w:rsidP="00764E55">
      <w:r w:rsidRPr="002D46E9">
        <w:t>In Rel-12, multiple occasions of DRS is assumed</w:t>
      </w:r>
      <w:r w:rsidR="00874B83">
        <w:t xml:space="preserve"> to be</w:t>
      </w:r>
      <w:r w:rsidRPr="002D46E9">
        <w:t xml:space="preserve"> used to generate a single RRM measurement due to guaranteed possibility to transmit DRS. </w:t>
      </w:r>
      <w:proofErr w:type="gramStart"/>
      <w:r w:rsidRPr="002D46E9">
        <w:t>In</w:t>
      </w:r>
      <w:proofErr w:type="gramEnd"/>
      <w:r w:rsidRPr="002D46E9">
        <w:t xml:space="preserve"> LAA it cannot be guaranteed that the </w:t>
      </w:r>
      <w:proofErr w:type="spellStart"/>
      <w:r w:rsidRPr="002D46E9">
        <w:t>eNB</w:t>
      </w:r>
      <w:proofErr w:type="spellEnd"/>
      <w:r w:rsidRPr="002D46E9">
        <w:t xml:space="preserve"> can regularly transmit DRS due to the LBT procedure. This is a key difference between Rel-12 DRS and LAA DRS transmission</w:t>
      </w:r>
      <w:r w:rsidR="00D90818">
        <w:t>s,</w:t>
      </w:r>
      <w:r w:rsidRPr="002D46E9">
        <w:t xml:space="preserve"> which will impact RRM requirements. To prevent degradation of the quality of measurements, the UE should only utilize measurements from a LAA cell</w:t>
      </w:r>
      <w:r>
        <w:t>,</w:t>
      </w:r>
      <w:r w:rsidRPr="002D46E9">
        <w:t xml:space="preserve"> when it can confirm that it is actually transmitting. Thus, the UE must be able to detect DRS transmission from a LAA cell before performing any measurements. I.e. here seems to be a requirement to have single DRS occurrence cell detection.</w:t>
      </w:r>
    </w:p>
    <w:p w:rsidR="00764E55" w:rsidRPr="002D46E9" w:rsidRDefault="00764E55" w:rsidP="00764E55">
      <w:r>
        <w:rPr>
          <w:b/>
        </w:rPr>
        <w:t>Proposal 1</w:t>
      </w:r>
      <w:r w:rsidRPr="002D46E9">
        <w:t>: RAN4 should use single shot DRS detection assumption as baseline when designing requirements.</w:t>
      </w:r>
    </w:p>
    <w:p w:rsidR="00764E55" w:rsidRDefault="00764E55" w:rsidP="00764E55">
      <w:r>
        <w:t>It</w:t>
      </w:r>
      <w:r w:rsidRPr="002D46E9">
        <w:t xml:space="preserve"> is also recommended </w:t>
      </w:r>
      <w:r>
        <w:t xml:space="preserve">that </w:t>
      </w:r>
      <w:r w:rsidRPr="002D46E9">
        <w:t xml:space="preserve">RS bandwidth and density/pattern of the DRS design for LAA should allow support for RRM measurement based on a single DRS </w:t>
      </w:r>
      <w:r w:rsidRPr="007C70BF">
        <w:t>occasion. Hence</w:t>
      </w:r>
      <w:r w:rsidRPr="002D46E9">
        <w:t xml:space="preserve">, there are new restrictions on signals available for the UE for cell detection and measurement as well as on the actual measurements on the UE side, compared to similar measurements in licensed carriers. </w:t>
      </w:r>
    </w:p>
    <w:p w:rsidR="00764E55" w:rsidRPr="002D46E9" w:rsidRDefault="00764E55" w:rsidP="00764E55"/>
    <w:p w:rsidR="00764E55" w:rsidRPr="002D46E9" w:rsidRDefault="00764E55" w:rsidP="00764E55">
      <w:pPr>
        <w:rPr>
          <w:lang w:val="en-US"/>
        </w:rPr>
      </w:pPr>
      <w:r w:rsidRPr="002D46E9">
        <w:rPr>
          <w:lang w:val="en-US"/>
        </w:rPr>
        <w:t xml:space="preserve">With CA as the starting point, RRM measurements on LAA cells can be used to configure, activate and de-configure LAA-cells similarly as </w:t>
      </w:r>
      <w:proofErr w:type="spellStart"/>
      <w:r w:rsidRPr="002D46E9">
        <w:rPr>
          <w:lang w:val="en-US"/>
        </w:rPr>
        <w:t>SCells</w:t>
      </w:r>
      <w:proofErr w:type="spellEnd"/>
      <w:r w:rsidRPr="002D46E9">
        <w:rPr>
          <w:lang w:val="en-US"/>
        </w:rPr>
        <w:t xml:space="preserve"> in licensed carriers, from RRC point of view. From RRM measurements point of view we see a need to support RSRP and RSRQ for these purposes – in order to have as much synergies with Rel-12 </w:t>
      </w:r>
      <w:proofErr w:type="spellStart"/>
      <w:r w:rsidRPr="002D46E9">
        <w:rPr>
          <w:lang w:val="en-US"/>
        </w:rPr>
        <w:t>SCell</w:t>
      </w:r>
      <w:proofErr w:type="spellEnd"/>
      <w:r w:rsidRPr="002D46E9">
        <w:rPr>
          <w:lang w:val="en-US"/>
        </w:rPr>
        <w:t xml:space="preserve"> operations</w:t>
      </w:r>
      <w:r>
        <w:rPr>
          <w:lang w:val="en-US"/>
        </w:rPr>
        <w:t xml:space="preserve"> as possible</w:t>
      </w:r>
      <w:r w:rsidRPr="002D46E9">
        <w:rPr>
          <w:lang w:val="en-US"/>
        </w:rPr>
        <w:t>.</w:t>
      </w:r>
      <w:r w:rsidRPr="002D46E9" w:rsidDel="00394DE5">
        <w:rPr>
          <w:lang w:val="en-US"/>
        </w:rPr>
        <w:t xml:space="preserve"> </w:t>
      </w:r>
      <w:r w:rsidRPr="002D46E9">
        <w:rPr>
          <w:lang w:val="en-US"/>
        </w:rPr>
        <w:t xml:space="preserve">It should be noticed that RSSI measurements </w:t>
      </w:r>
      <w:r>
        <w:rPr>
          <w:lang w:val="en-US"/>
        </w:rPr>
        <w:t>are</w:t>
      </w:r>
      <w:r w:rsidRPr="002D46E9">
        <w:rPr>
          <w:lang w:val="en-US"/>
        </w:rPr>
        <w:t xml:space="preserve"> under discussion in RAN1 and would need to be considered in RAN4</w:t>
      </w:r>
      <w:r>
        <w:rPr>
          <w:lang w:val="en-US"/>
        </w:rPr>
        <w:t>,</w:t>
      </w:r>
      <w:r w:rsidRPr="002D46E9">
        <w:rPr>
          <w:lang w:val="en-US"/>
        </w:rPr>
        <w:t xml:space="preserve"> if defined.</w:t>
      </w:r>
      <w:r w:rsidRPr="002D46E9" w:rsidDel="00553F91">
        <w:rPr>
          <w:lang w:val="en-US"/>
        </w:rPr>
        <w:t xml:space="preserve"> </w:t>
      </w:r>
    </w:p>
    <w:p w:rsidR="00764E55" w:rsidRDefault="00764E55" w:rsidP="00764E55">
      <w:pPr>
        <w:rPr>
          <w:lang w:val="en-US"/>
        </w:rPr>
      </w:pPr>
      <w:r>
        <w:rPr>
          <w:b/>
          <w:lang w:val="en-US"/>
        </w:rPr>
        <w:t>Proposal 2:</w:t>
      </w:r>
      <w:r w:rsidRPr="002D46E9">
        <w:rPr>
          <w:lang w:val="en-US"/>
        </w:rPr>
        <w:t xml:space="preserve"> </w:t>
      </w:r>
      <w:r>
        <w:rPr>
          <w:lang w:val="en-US"/>
        </w:rPr>
        <w:t xml:space="preserve">At least </w:t>
      </w:r>
      <w:r w:rsidRPr="002D46E9">
        <w:rPr>
          <w:lang w:val="en-US"/>
        </w:rPr>
        <w:t xml:space="preserve">RSRP and RSRQ measurements should be </w:t>
      </w:r>
      <w:r>
        <w:rPr>
          <w:lang w:val="en-US"/>
        </w:rPr>
        <w:t xml:space="preserve">possible for </w:t>
      </w:r>
      <w:r w:rsidRPr="002D46E9">
        <w:rPr>
          <w:lang w:val="en-US"/>
        </w:rPr>
        <w:t>LAA cells.</w:t>
      </w:r>
    </w:p>
    <w:p w:rsidR="00764E55" w:rsidRPr="002D46E9" w:rsidRDefault="00764E55" w:rsidP="00764E55">
      <w:pPr>
        <w:rPr>
          <w:lang w:val="en-US"/>
        </w:rPr>
      </w:pPr>
      <w:r>
        <w:rPr>
          <w:lang w:val="en-US"/>
        </w:rPr>
        <w:lastRenderedPageBreak/>
        <w:t>Within the study item the following was agreed about LAA bandwidths:</w:t>
      </w:r>
    </w:p>
    <w:p w:rsidR="00764E55" w:rsidRPr="00B96B69" w:rsidRDefault="00764E55" w:rsidP="00764E55">
      <w:pPr>
        <w:rPr>
          <w:rFonts w:eastAsia="MS Mincho"/>
          <w:i/>
        </w:rPr>
      </w:pPr>
      <w:r w:rsidRPr="00B96B69">
        <w:rPr>
          <w:rFonts w:eastAsia="MS Mincho"/>
          <w:i/>
        </w:rPr>
        <w:t>The PHY layer options considered for LAA have at least the following characteristics:</w:t>
      </w:r>
    </w:p>
    <w:p w:rsidR="00764E55" w:rsidRPr="00B96B69" w:rsidRDefault="00764E55" w:rsidP="00764E55">
      <w:pPr>
        <w:pStyle w:val="B1"/>
        <w:rPr>
          <w:i/>
        </w:rPr>
      </w:pPr>
      <w:r w:rsidRPr="00B96B69">
        <w:rPr>
          <w:i/>
        </w:rPr>
        <w:t>-</w:t>
      </w:r>
      <w:r w:rsidRPr="00B96B69">
        <w:rPr>
          <w:i/>
        </w:rPr>
        <w:tab/>
        <w:t>Support for at least 20MHz system BW option in the 5GHz band</w:t>
      </w:r>
    </w:p>
    <w:p w:rsidR="00764E55" w:rsidRPr="00B96B69" w:rsidRDefault="00764E55" w:rsidP="00764E55">
      <w:pPr>
        <w:pStyle w:val="B1"/>
        <w:rPr>
          <w:i/>
        </w:rPr>
      </w:pPr>
      <w:r w:rsidRPr="00B96B69">
        <w:rPr>
          <w:i/>
        </w:rPr>
        <w:t>-</w:t>
      </w:r>
      <w:r w:rsidRPr="00B96B69">
        <w:rPr>
          <w:i/>
        </w:rPr>
        <w:tab/>
        <w:t>System bandwidths &lt; 5 MHz are not considered for PHY layer options in LAA</w:t>
      </w:r>
      <w:r>
        <w:rPr>
          <w:i/>
        </w:rPr>
        <w:t xml:space="preserve"> [2]</w:t>
      </w:r>
    </w:p>
    <w:p w:rsidR="00764E55" w:rsidRPr="002F7C2C" w:rsidRDefault="00764E55" w:rsidP="00764E55">
      <w:r w:rsidRPr="002F7C2C">
        <w:t xml:space="preserve">Because the minimum system bandwidth will change from 1.4 MHz in Rel-12 to 5 MHz or more in LAA, RAN4 </w:t>
      </w:r>
      <w:r>
        <w:t xml:space="preserve">can use this minimum bandwidth when developing </w:t>
      </w:r>
      <w:r w:rsidRPr="002F7C2C">
        <w:t xml:space="preserve">the </w:t>
      </w:r>
      <w:r>
        <w:t xml:space="preserve">measurement </w:t>
      </w:r>
      <w:r w:rsidRPr="002F7C2C">
        <w:t>performance requirements</w:t>
      </w:r>
      <w:r>
        <w:t>. E.g.</w:t>
      </w:r>
      <w:r w:rsidRPr="002F7C2C">
        <w:t xml:space="preserve"> </w:t>
      </w:r>
      <w:r>
        <w:t xml:space="preserve">RAN4 could use </w:t>
      </w:r>
      <w:r w:rsidRPr="002F7C2C">
        <w:t xml:space="preserve">at least 5 MHz bandwidth as the minimum. </w:t>
      </w:r>
    </w:p>
    <w:p w:rsidR="00764E55" w:rsidRDefault="00764E55" w:rsidP="00764E55">
      <w:r>
        <w:rPr>
          <w:b/>
        </w:rPr>
        <w:t>Observation 3</w:t>
      </w:r>
      <w:r w:rsidRPr="002F7C2C">
        <w:rPr>
          <w:b/>
        </w:rPr>
        <w:t>:</w:t>
      </w:r>
      <w:r w:rsidRPr="002F7C2C">
        <w:t xml:space="preserve"> </w:t>
      </w:r>
      <w:r>
        <w:t xml:space="preserve">RAN4 can use the new minimum bandwidth for LAA cell deployments </w:t>
      </w:r>
      <w:r w:rsidRPr="00F83D7E">
        <w:rPr>
          <w:lang w:val="en-US"/>
        </w:rPr>
        <w:t xml:space="preserve">as </w:t>
      </w:r>
      <w:r>
        <w:t>t</w:t>
      </w:r>
      <w:r w:rsidRPr="002F7C2C">
        <w:t xml:space="preserve">he minimum system bandwidth </w:t>
      </w:r>
      <w:r>
        <w:t>when developing the minimum requirements for LAA cell detection and measurement</w:t>
      </w:r>
    </w:p>
    <w:p w:rsidR="00764E55" w:rsidRPr="003729EF" w:rsidRDefault="00764E55" w:rsidP="00764E55">
      <w:r>
        <w:rPr>
          <w:b/>
        </w:rPr>
        <w:t>Observation 4</w:t>
      </w:r>
      <w:r w:rsidRPr="00F83D7E">
        <w:rPr>
          <w:b/>
        </w:rPr>
        <w:t>:</w:t>
      </w:r>
      <w:r>
        <w:t xml:space="preserve"> RAN4 needs to consider whether having</w:t>
      </w:r>
      <w:r w:rsidRPr="002F7C2C">
        <w:t xml:space="preserve"> </w:t>
      </w:r>
      <w:r>
        <w:t>as minimum a</w:t>
      </w:r>
      <w:r w:rsidRPr="002F7C2C">
        <w:t xml:space="preserve"> 5 MHz </w:t>
      </w:r>
      <w:r w:rsidR="00D90818">
        <w:t xml:space="preserve">(or wider) </w:t>
      </w:r>
      <w:r>
        <w:t xml:space="preserve">BW </w:t>
      </w:r>
      <w:r w:rsidRPr="002F7C2C">
        <w:t>in unlicensed spectrum</w:t>
      </w:r>
      <w:r>
        <w:t xml:space="preserve"> </w:t>
      </w:r>
      <w:r w:rsidRPr="002F7C2C">
        <w:t>require</w:t>
      </w:r>
      <w:r>
        <w:t>s</w:t>
      </w:r>
      <w:r w:rsidRPr="002F7C2C">
        <w:t xml:space="preserve"> </w:t>
      </w:r>
      <w:r>
        <w:t>updates</w:t>
      </w:r>
      <w:r w:rsidRPr="002F7C2C">
        <w:t xml:space="preserve"> to </w:t>
      </w:r>
      <w:r>
        <w:t xml:space="preserve">the existing minimum </w:t>
      </w:r>
      <w:r w:rsidRPr="002F7C2C">
        <w:t xml:space="preserve">measurement performance requirements, which </w:t>
      </w:r>
      <w:r>
        <w:t>are based on a minimum BW of 1.4MHz</w:t>
      </w:r>
      <w:r w:rsidRPr="002F7C2C">
        <w:t>.</w:t>
      </w:r>
    </w:p>
    <w:p w:rsidR="00764E55" w:rsidRPr="002D46E9" w:rsidRDefault="00764E55" w:rsidP="00764E55">
      <w:pPr>
        <w:rPr>
          <w:lang w:val="en-US"/>
        </w:rPr>
      </w:pPr>
      <w:r w:rsidRPr="00E16924">
        <w:rPr>
          <w:lang w:val="en-US"/>
        </w:rPr>
        <w:t>Based on the discussion we see synergies between Rel-12 DRS and LAA cell DRS, and thus we recommend using Rel-12 work as baseline for LAA work in RAN4.</w:t>
      </w:r>
      <w:r>
        <w:rPr>
          <w:lang w:val="en-US"/>
        </w:rPr>
        <w:t xml:space="preserve"> There will be differences such as DRS restriction and availability of regular control and reference signals from the LAA cell due to </w:t>
      </w:r>
      <w:proofErr w:type="spellStart"/>
      <w:r>
        <w:rPr>
          <w:lang w:val="en-US"/>
        </w:rPr>
        <w:t>eNB</w:t>
      </w:r>
      <w:proofErr w:type="spellEnd"/>
      <w:r>
        <w:rPr>
          <w:lang w:val="en-US"/>
        </w:rPr>
        <w:t xml:space="preserve"> LBT, as well as the minimum bandwidth assumption. </w:t>
      </w:r>
      <w:r w:rsidRPr="002D46E9">
        <w:rPr>
          <w:lang w:val="en-US"/>
        </w:rPr>
        <w:t xml:space="preserve">Changes to DRS design for LAA compared to Rel-12 DRS design need to be taken into account in RRM measurements and reporting. Generally speaking, the UE would always need to do DRS detection at every occurrence where </w:t>
      </w:r>
      <w:proofErr w:type="spellStart"/>
      <w:r w:rsidRPr="002D46E9">
        <w:rPr>
          <w:lang w:val="en-US"/>
        </w:rPr>
        <w:t>eNB</w:t>
      </w:r>
      <w:proofErr w:type="spellEnd"/>
      <w:r w:rsidRPr="002D46E9">
        <w:rPr>
          <w:lang w:val="en-US"/>
        </w:rPr>
        <w:t xml:space="preserve"> LBT is applied, due to the requirement </w:t>
      </w:r>
      <w:r>
        <w:rPr>
          <w:lang w:val="en-US"/>
        </w:rPr>
        <w:t>to</w:t>
      </w:r>
      <w:r w:rsidRPr="002D46E9">
        <w:rPr>
          <w:lang w:val="en-US"/>
        </w:rPr>
        <w:t xml:space="preserve"> perform measurements only when LAA cell is known to be transmitting.</w:t>
      </w:r>
    </w:p>
    <w:p w:rsidR="00764E55" w:rsidRPr="002D46E9" w:rsidRDefault="00764E55" w:rsidP="00764E55">
      <w:pPr>
        <w:rPr>
          <w:lang w:val="en-US"/>
        </w:rPr>
      </w:pPr>
      <w:r w:rsidRPr="002D46E9">
        <w:rPr>
          <w:b/>
          <w:lang w:val="en-US"/>
        </w:rPr>
        <w:t>Conclusion:</w:t>
      </w:r>
      <w:r w:rsidRPr="002D46E9">
        <w:rPr>
          <w:lang w:val="en-US"/>
        </w:rPr>
        <w:t xml:space="preserve"> </w:t>
      </w:r>
      <w:r>
        <w:t>T</w:t>
      </w:r>
      <w:r w:rsidRPr="002D46E9">
        <w:t xml:space="preserve">he irregularity of the </w:t>
      </w:r>
      <w:proofErr w:type="spellStart"/>
      <w:r w:rsidRPr="002D46E9">
        <w:t>eNB</w:t>
      </w:r>
      <w:proofErr w:type="spellEnd"/>
      <w:r w:rsidRPr="002D46E9">
        <w:t xml:space="preserve"> transmissions needs to be addressed</w:t>
      </w:r>
      <w:r>
        <w:t xml:space="preserve"> in RAN4</w:t>
      </w:r>
      <w:r w:rsidRPr="002D46E9">
        <w:t>.</w:t>
      </w:r>
    </w:p>
    <w:p w:rsidR="00764E55" w:rsidRDefault="00764E55" w:rsidP="00764E55">
      <w:pPr>
        <w:pStyle w:val="Heading1"/>
        <w:numPr>
          <w:ilvl w:val="0"/>
          <w:numId w:val="1"/>
        </w:numPr>
        <w:tabs>
          <w:tab w:val="num" w:pos="45"/>
        </w:tabs>
        <w:ind w:left="405"/>
      </w:pPr>
      <w:r>
        <w:t xml:space="preserve">Conclusions </w:t>
      </w:r>
    </w:p>
    <w:p w:rsidR="00764E55" w:rsidRPr="002D46E9" w:rsidRDefault="00764E55" w:rsidP="00764E55">
      <w:pPr>
        <w:rPr>
          <w:lang w:eastAsia="zh-CN"/>
        </w:rPr>
      </w:pPr>
      <w:r w:rsidRPr="002D46E9">
        <w:rPr>
          <w:lang w:eastAsia="zh-CN"/>
        </w:rPr>
        <w:t>In this paper we have discusse</w:t>
      </w:r>
      <w:r>
        <w:rPr>
          <w:lang w:eastAsia="zh-CN"/>
        </w:rPr>
        <w:t>d possible RRM impacts of Licens</w:t>
      </w:r>
      <w:r w:rsidRPr="002D46E9">
        <w:rPr>
          <w:lang w:eastAsia="zh-CN"/>
        </w:rPr>
        <w:t xml:space="preserve">ed-Assisted Access </w:t>
      </w:r>
      <w:r>
        <w:rPr>
          <w:lang w:eastAsia="zh-CN"/>
        </w:rPr>
        <w:t>in unlicens</w:t>
      </w:r>
      <w:r w:rsidRPr="002D46E9">
        <w:rPr>
          <w:lang w:eastAsia="zh-CN"/>
        </w:rPr>
        <w:t>ed spectrum to Rel-12 carrier aggregation. The following observations were made</w:t>
      </w:r>
      <w:r>
        <w:rPr>
          <w:lang w:eastAsia="zh-CN"/>
        </w:rPr>
        <w:t>.</w:t>
      </w:r>
    </w:p>
    <w:p w:rsidR="007A2EB0" w:rsidRPr="00764E55" w:rsidRDefault="007A2EB0" w:rsidP="007A2EB0">
      <w:r w:rsidRPr="002D46E9">
        <w:rPr>
          <w:b/>
          <w:lang w:eastAsia="zh-CN"/>
        </w:rPr>
        <w:t xml:space="preserve">Observation 1:  </w:t>
      </w:r>
      <w:r w:rsidRPr="002D46E9">
        <w:rPr>
          <w:lang w:eastAsia="zh-CN"/>
        </w:rPr>
        <w:t>UE cannot expect regular control or reference signalling being available in a LAA cell because of discontinuous transmission and LBT requirements in unlicensed carriers.</w:t>
      </w:r>
    </w:p>
    <w:p w:rsidR="007A2EB0" w:rsidRPr="002D46E9" w:rsidRDefault="007A2EB0" w:rsidP="007A2EB0">
      <w:pPr>
        <w:pStyle w:val="B1"/>
        <w:ind w:left="0" w:firstLine="0"/>
      </w:pPr>
      <w:r w:rsidRPr="002D46E9">
        <w:rPr>
          <w:b/>
        </w:rPr>
        <w:t>Observation 2</w:t>
      </w:r>
      <w:r w:rsidRPr="002D46E9">
        <w:t>: Detailed DRS design is still open in RAN1 and final design may impact RAN4 work.</w:t>
      </w:r>
    </w:p>
    <w:p w:rsidR="007A2EB0" w:rsidRDefault="007A2EB0" w:rsidP="007A2EB0">
      <w:r>
        <w:rPr>
          <w:b/>
        </w:rPr>
        <w:t>Observation 3</w:t>
      </w:r>
      <w:r w:rsidRPr="002F7C2C">
        <w:rPr>
          <w:b/>
        </w:rPr>
        <w:t>:</w:t>
      </w:r>
      <w:r w:rsidRPr="002F7C2C">
        <w:t xml:space="preserve"> </w:t>
      </w:r>
      <w:r>
        <w:t xml:space="preserve">RAN4 can use the new minimum bandwidth for LAA cell deployments </w:t>
      </w:r>
      <w:r w:rsidRPr="00F83D7E">
        <w:rPr>
          <w:lang w:val="en-US"/>
        </w:rPr>
        <w:t xml:space="preserve">as </w:t>
      </w:r>
      <w:r>
        <w:t>t</w:t>
      </w:r>
      <w:r w:rsidRPr="002F7C2C">
        <w:t xml:space="preserve">he minimum system bandwidth </w:t>
      </w:r>
      <w:r>
        <w:t>when developing the minimum requirements for LAA cell detection and measurement</w:t>
      </w:r>
    </w:p>
    <w:p w:rsidR="00D90818" w:rsidRPr="003729EF" w:rsidRDefault="00D90818" w:rsidP="00D90818">
      <w:r>
        <w:rPr>
          <w:b/>
        </w:rPr>
        <w:t>Observation 4</w:t>
      </w:r>
      <w:r w:rsidRPr="00F83D7E">
        <w:rPr>
          <w:b/>
        </w:rPr>
        <w:t>:</w:t>
      </w:r>
      <w:r>
        <w:t xml:space="preserve"> RAN4 needs to consider whether having</w:t>
      </w:r>
      <w:r w:rsidRPr="002F7C2C">
        <w:t xml:space="preserve"> </w:t>
      </w:r>
      <w:r>
        <w:t>as minimum a</w:t>
      </w:r>
      <w:r w:rsidRPr="002F7C2C">
        <w:t xml:space="preserve"> 5 MHz </w:t>
      </w:r>
      <w:r>
        <w:t xml:space="preserve">(or wider) </w:t>
      </w:r>
      <w:r>
        <w:t xml:space="preserve">BW </w:t>
      </w:r>
      <w:r w:rsidRPr="002F7C2C">
        <w:t>in unlicensed spectrum</w:t>
      </w:r>
      <w:r>
        <w:t xml:space="preserve"> </w:t>
      </w:r>
      <w:r w:rsidRPr="002F7C2C">
        <w:t>require</w:t>
      </w:r>
      <w:r>
        <w:t>s</w:t>
      </w:r>
      <w:r w:rsidRPr="002F7C2C">
        <w:t xml:space="preserve"> </w:t>
      </w:r>
      <w:r>
        <w:t>updates</w:t>
      </w:r>
      <w:r w:rsidRPr="002F7C2C">
        <w:t xml:space="preserve"> to </w:t>
      </w:r>
      <w:r>
        <w:t xml:space="preserve">the existing minimum </w:t>
      </w:r>
      <w:r w:rsidRPr="002F7C2C">
        <w:t xml:space="preserve">measurement performance requirements, which </w:t>
      </w:r>
      <w:r>
        <w:t>are based on a minimum BW of 1.4MHz</w:t>
      </w:r>
      <w:r w:rsidRPr="002F7C2C">
        <w:t>.</w:t>
      </w:r>
    </w:p>
    <w:p w:rsidR="007A2EB0" w:rsidRPr="002D46E9" w:rsidRDefault="007A2EB0" w:rsidP="007A2EB0">
      <w:pPr>
        <w:rPr>
          <w:lang w:val="en-US"/>
        </w:rPr>
      </w:pPr>
      <w:r w:rsidRPr="002D46E9">
        <w:rPr>
          <w:b/>
          <w:lang w:val="en-US"/>
        </w:rPr>
        <w:t>Conclusion:</w:t>
      </w:r>
      <w:r w:rsidRPr="002D46E9">
        <w:rPr>
          <w:lang w:val="en-US"/>
        </w:rPr>
        <w:t xml:space="preserve"> </w:t>
      </w:r>
      <w:r>
        <w:t>T</w:t>
      </w:r>
      <w:r w:rsidRPr="002D46E9">
        <w:t xml:space="preserve">he irregularity of the </w:t>
      </w:r>
      <w:proofErr w:type="spellStart"/>
      <w:r w:rsidRPr="002D46E9">
        <w:t>eNB</w:t>
      </w:r>
      <w:proofErr w:type="spellEnd"/>
      <w:r w:rsidRPr="002D46E9">
        <w:t xml:space="preserve"> transmissions needs to be addressed</w:t>
      </w:r>
      <w:r>
        <w:t xml:space="preserve"> in RAN4</w:t>
      </w:r>
      <w:r w:rsidRPr="002D46E9">
        <w:t>.</w:t>
      </w:r>
    </w:p>
    <w:p w:rsidR="00764E55" w:rsidRPr="003A0BDE" w:rsidRDefault="00764E55" w:rsidP="00764E55">
      <w:r w:rsidRPr="003A0BDE">
        <w:t>Therefore, we propose the following:</w:t>
      </w:r>
    </w:p>
    <w:p w:rsidR="007A2EB0" w:rsidRPr="002D46E9" w:rsidRDefault="007A2EB0" w:rsidP="007A2EB0">
      <w:r>
        <w:rPr>
          <w:b/>
        </w:rPr>
        <w:t>Proposal 1</w:t>
      </w:r>
      <w:r w:rsidRPr="002D46E9">
        <w:t>: RAN4 should use single shot DRS detection assumption as baseline when designing requirements.</w:t>
      </w:r>
    </w:p>
    <w:p w:rsidR="007A2EB0" w:rsidRPr="007A2EB0" w:rsidRDefault="007A2EB0" w:rsidP="007A2EB0">
      <w:pPr>
        <w:rPr>
          <w:lang w:val="en-US"/>
        </w:rPr>
      </w:pPr>
      <w:r w:rsidRPr="007A2EB0">
        <w:rPr>
          <w:b/>
          <w:lang w:val="en-US"/>
        </w:rPr>
        <w:t>Proposal 2:</w:t>
      </w:r>
      <w:r w:rsidRPr="007A2EB0">
        <w:rPr>
          <w:lang w:val="en-US"/>
        </w:rPr>
        <w:t xml:space="preserve"> At least RSRP and RSRQ measurements should be possible for LAA cells.</w:t>
      </w:r>
    </w:p>
    <w:p w:rsidR="00764E55" w:rsidRDefault="00764E55" w:rsidP="00764E55">
      <w:pPr>
        <w:pStyle w:val="Heading1"/>
        <w:numPr>
          <w:ilvl w:val="0"/>
          <w:numId w:val="1"/>
        </w:numPr>
        <w:pBdr>
          <w:top w:val="single" w:sz="12" w:space="6" w:color="auto"/>
        </w:pBdr>
        <w:tabs>
          <w:tab w:val="num" w:pos="45"/>
        </w:tabs>
        <w:ind w:left="405"/>
      </w:pPr>
      <w:r>
        <w:t>References</w:t>
      </w:r>
    </w:p>
    <w:p w:rsidR="00764E55" w:rsidRDefault="00764E55" w:rsidP="00764E55">
      <w:pPr>
        <w:rPr>
          <w:lang w:eastAsia="zh-CN"/>
        </w:rPr>
      </w:pPr>
      <w:r w:rsidRPr="001D0433">
        <w:rPr>
          <w:noProof/>
          <w:lang w:val="en-US" w:eastAsia="zh-CN"/>
        </w:rPr>
        <w:t>[1]</w:t>
      </w:r>
      <w:r>
        <w:rPr>
          <w:lang w:eastAsia="zh-CN"/>
        </w:rPr>
        <w:t xml:space="preserve"> </w:t>
      </w:r>
      <w:r w:rsidRPr="000842D7">
        <w:t>RP-151045</w:t>
      </w:r>
      <w:r>
        <w:t>;</w:t>
      </w:r>
      <w:r w:rsidRPr="000842D7">
        <w:t xml:space="preserve"> “New Work Item on Licensed-Assisted Access to Unlicensed Spectrum</w:t>
      </w:r>
      <w:r>
        <w:t xml:space="preserve">”; </w:t>
      </w:r>
      <w:r w:rsidRPr="000842D7">
        <w:t xml:space="preserve">Ericsson, </w:t>
      </w:r>
      <w:proofErr w:type="spellStart"/>
      <w:r w:rsidRPr="000842D7">
        <w:t>Huawei</w:t>
      </w:r>
      <w:proofErr w:type="spellEnd"/>
      <w:r w:rsidRPr="000842D7">
        <w:t>, Qualcomm, Alcatel-Lucent</w:t>
      </w:r>
      <w:r>
        <w:t xml:space="preserve">; </w:t>
      </w:r>
      <w:r w:rsidRPr="000842D7">
        <w:t>3GPP TSG RAN Meeting #68</w:t>
      </w:r>
      <w:r>
        <w:t xml:space="preserve">; </w:t>
      </w:r>
      <w:proofErr w:type="spellStart"/>
      <w:r>
        <w:t>Malmö</w:t>
      </w:r>
      <w:proofErr w:type="spellEnd"/>
      <w:r>
        <w:t>, Sweden; June, 2015.</w:t>
      </w:r>
    </w:p>
    <w:p w:rsidR="00764E55" w:rsidRDefault="00764E55" w:rsidP="00764E55">
      <w:r w:rsidRPr="009A7D7D">
        <w:rPr>
          <w:noProof/>
          <w:lang w:val="en-US"/>
        </w:rPr>
        <w:t>[2]</w:t>
      </w:r>
      <w:r>
        <w:t xml:space="preserve"> 3GPP TR 36.889 v13.0.0; “</w:t>
      </w:r>
      <w:r>
        <w:rPr>
          <w:rFonts w:eastAsia="MS Mincho"/>
        </w:rPr>
        <w:t>Study on Licensed-Assisted Access to Unlicensed Spectrum</w:t>
      </w:r>
      <w:r>
        <w:t>”.</w:t>
      </w:r>
    </w:p>
    <w:p w:rsidR="00764E55" w:rsidRDefault="00764E55" w:rsidP="00764E55">
      <w:pPr>
        <w:rPr>
          <w:noProof/>
        </w:rPr>
      </w:pPr>
      <w:r w:rsidRPr="005133CC">
        <w:rPr>
          <w:noProof/>
          <w:lang w:val="en-US"/>
        </w:rPr>
        <w:t xml:space="preserve">[3] </w:t>
      </w:r>
      <w:r w:rsidRPr="005133CC">
        <w:rPr>
          <w:bCs/>
          <w:noProof/>
        </w:rPr>
        <w:t>R1-154451</w:t>
      </w:r>
      <w:r w:rsidRPr="005133CC">
        <w:rPr>
          <w:noProof/>
        </w:rPr>
        <w:t>; “On DRS Transmission Timing for LTE LAA”; Nokia Networks, 3GPP RAN WG1Meeting #82; Beijing, China; August, 2015.</w:t>
      </w:r>
    </w:p>
    <w:p w:rsidR="00764E55" w:rsidRDefault="00764E55" w:rsidP="00764E55">
      <w:pPr>
        <w:pStyle w:val="Heading1"/>
        <w:numPr>
          <w:ilvl w:val="0"/>
          <w:numId w:val="0"/>
        </w:numPr>
        <w:pBdr>
          <w:top w:val="single" w:sz="12" w:space="6" w:color="auto"/>
        </w:pBdr>
        <w:ind w:left="431" w:hanging="431"/>
      </w:pPr>
      <w:r>
        <w:lastRenderedPageBreak/>
        <w:t>Appendix</w:t>
      </w:r>
    </w:p>
    <w:p w:rsidR="00764E55" w:rsidRDefault="00764E55" w:rsidP="00764E55">
      <w:pPr>
        <w:pStyle w:val="TH"/>
      </w:pPr>
      <w:r>
        <w:rPr>
          <w:noProof/>
          <w:lang w:val="en-US" w:eastAsia="en-US"/>
        </w:rPr>
        <w:drawing>
          <wp:inline distT="0" distB="0" distL="0" distR="0">
            <wp:extent cx="6314440" cy="3847465"/>
            <wp:effectExtent l="0" t="0" r="0" b="0"/>
            <wp:docPr id="1" name="Picture 1" descr="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図2"/>
                    <pic:cNvPicPr>
                      <a:picLocks noChangeAspect="1" noChangeArrowheads="1"/>
                    </pic:cNvPicPr>
                  </pic:nvPicPr>
                  <pic:blipFill>
                    <a:blip r:embed="rId5" cstate="print"/>
                    <a:srcRect/>
                    <a:stretch>
                      <a:fillRect/>
                    </a:stretch>
                  </pic:blipFill>
                  <pic:spPr bwMode="auto">
                    <a:xfrm>
                      <a:off x="0" y="0"/>
                      <a:ext cx="6314440" cy="3847465"/>
                    </a:xfrm>
                    <a:prstGeom prst="rect">
                      <a:avLst/>
                    </a:prstGeom>
                    <a:noFill/>
                    <a:ln w="9525">
                      <a:noFill/>
                      <a:miter lim="800000"/>
                      <a:headEnd/>
                      <a:tailEnd/>
                    </a:ln>
                  </pic:spPr>
                </pic:pic>
              </a:graphicData>
            </a:graphic>
          </wp:inline>
        </w:drawing>
      </w:r>
    </w:p>
    <w:p w:rsidR="00764E55" w:rsidRPr="007E0147" w:rsidRDefault="00764E55" w:rsidP="00764E55">
      <w:pPr>
        <w:pStyle w:val="TF"/>
        <w:rPr>
          <w:rFonts w:eastAsia="MS Mincho"/>
        </w:rPr>
      </w:pPr>
      <w:r>
        <w:t xml:space="preserve">Figure </w:t>
      </w:r>
      <w:r>
        <w:rPr>
          <w:rFonts w:eastAsia="MS Mincho" w:hint="eastAsia"/>
        </w:rPr>
        <w:t>6-1</w:t>
      </w:r>
      <w:r w:rsidRPr="007E0147">
        <w:t xml:space="preserve">: </w:t>
      </w:r>
      <w:r>
        <w:rPr>
          <w:rFonts w:eastAsia="MS Mincho" w:hint="eastAsia"/>
        </w:rPr>
        <w:t>LAA d</w:t>
      </w:r>
      <w:r>
        <w:t>eployment scenario</w:t>
      </w:r>
      <w:r>
        <w:rPr>
          <w:rFonts w:eastAsia="MS Mincho" w:hint="eastAsia"/>
        </w:rPr>
        <w:t>s</w:t>
      </w:r>
    </w:p>
    <w:p w:rsidR="00764E55" w:rsidRPr="00942386" w:rsidRDefault="00764E55" w:rsidP="00764E55">
      <w:pPr>
        <w:pStyle w:val="B1"/>
      </w:pPr>
      <w:r>
        <w:t>-</w:t>
      </w:r>
      <w:r>
        <w:tab/>
      </w:r>
      <w:r w:rsidRPr="00942386">
        <w:rPr>
          <w:rFonts w:hint="eastAsia"/>
        </w:rPr>
        <w:t>Scenario 1</w:t>
      </w:r>
    </w:p>
    <w:p w:rsidR="00764E55" w:rsidRPr="00942386" w:rsidRDefault="00764E55" w:rsidP="00764E55">
      <w:pPr>
        <w:pStyle w:val="B2"/>
      </w:pPr>
      <w:r>
        <w:t>-</w:t>
      </w:r>
      <w:r>
        <w:tab/>
      </w:r>
      <w:r w:rsidRPr="00942386">
        <w:rPr>
          <w:rFonts w:hint="eastAsia"/>
        </w:rPr>
        <w:t>Carrier aggregation between licensed macro cell (F1) and unlicensed small cell (F3)</w:t>
      </w:r>
    </w:p>
    <w:p w:rsidR="00764E55" w:rsidRPr="00942386" w:rsidRDefault="00764E55" w:rsidP="00764E55">
      <w:pPr>
        <w:pStyle w:val="B1"/>
      </w:pPr>
      <w:r>
        <w:t>-</w:t>
      </w:r>
      <w:r>
        <w:tab/>
      </w:r>
      <w:r w:rsidRPr="00942386">
        <w:rPr>
          <w:rFonts w:hint="eastAsia"/>
        </w:rPr>
        <w:t>Scenario 2</w:t>
      </w:r>
    </w:p>
    <w:p w:rsidR="00764E55" w:rsidRPr="00942386" w:rsidRDefault="00764E55" w:rsidP="00764E55">
      <w:pPr>
        <w:pStyle w:val="B2"/>
      </w:pPr>
      <w:r>
        <w:t>-</w:t>
      </w:r>
      <w:r>
        <w:tab/>
      </w:r>
      <w:r w:rsidRPr="00942386">
        <w:rPr>
          <w:rFonts w:hint="eastAsia"/>
        </w:rPr>
        <w:t>Carrier aggregation between licensed small cell (F2) and unlicensed small cell (F3) without macro cell coverage</w:t>
      </w:r>
    </w:p>
    <w:p w:rsidR="00764E55" w:rsidRPr="00942386" w:rsidRDefault="00764E55" w:rsidP="00764E55">
      <w:pPr>
        <w:pStyle w:val="B1"/>
      </w:pPr>
      <w:r>
        <w:t>-</w:t>
      </w:r>
      <w:r>
        <w:tab/>
      </w:r>
      <w:r w:rsidRPr="00942386">
        <w:rPr>
          <w:rFonts w:hint="eastAsia"/>
        </w:rPr>
        <w:t>Scenario 3</w:t>
      </w:r>
    </w:p>
    <w:p w:rsidR="00764E55" w:rsidRPr="00942386" w:rsidRDefault="00764E55" w:rsidP="00764E55">
      <w:pPr>
        <w:pStyle w:val="B2"/>
      </w:pPr>
      <w:r>
        <w:t>-</w:t>
      </w:r>
      <w:r>
        <w:tab/>
      </w:r>
      <w:r w:rsidRPr="00942386">
        <w:t>Licensed macro cell and small cell (F1), with carrier aggregation between licensed small cell (F1) and unlicensed small cell (F3)</w:t>
      </w:r>
    </w:p>
    <w:p w:rsidR="00764E55" w:rsidRPr="00942386" w:rsidRDefault="00764E55" w:rsidP="00764E55">
      <w:pPr>
        <w:pStyle w:val="B1"/>
      </w:pPr>
      <w:r>
        <w:t>-</w:t>
      </w:r>
      <w:r>
        <w:tab/>
      </w:r>
      <w:r w:rsidRPr="00942386">
        <w:rPr>
          <w:rFonts w:hint="eastAsia"/>
        </w:rPr>
        <w:t>Scenario 4</w:t>
      </w:r>
    </w:p>
    <w:p w:rsidR="00764E55" w:rsidRPr="00942386" w:rsidRDefault="00764E55" w:rsidP="00764E55">
      <w:pPr>
        <w:pStyle w:val="B2"/>
      </w:pPr>
      <w:r>
        <w:t>-</w:t>
      </w:r>
      <w:r>
        <w:tab/>
      </w:r>
      <w:r w:rsidRPr="00942386">
        <w:t>Licensed macro cell (F1), licensed small cell (F2) and unlicensed small cell (F3)</w:t>
      </w:r>
    </w:p>
    <w:p w:rsidR="00764E55" w:rsidRPr="00942386" w:rsidRDefault="00764E55" w:rsidP="00764E55">
      <w:pPr>
        <w:pStyle w:val="B3"/>
      </w:pPr>
      <w:r>
        <w:t>-</w:t>
      </w:r>
      <w:r>
        <w:tab/>
      </w:r>
      <w:r w:rsidRPr="00942386">
        <w:t>Carrier aggregation between licensed small cell (F2) and unlicensed small cell (F3)</w:t>
      </w:r>
    </w:p>
    <w:p w:rsidR="00764E55" w:rsidRPr="00942386" w:rsidRDefault="00764E55" w:rsidP="00764E55">
      <w:pPr>
        <w:pStyle w:val="B3"/>
      </w:pPr>
      <w:r>
        <w:t>-</w:t>
      </w:r>
      <w:r>
        <w:tab/>
      </w:r>
      <w:r w:rsidRPr="00942386">
        <w:t>If there is ideal backhaul between macro cell and small cell, there can be carrier aggregation between macro cell (F1), licensed small cell (F2) and unlicensed small cell (F3)</w:t>
      </w:r>
    </w:p>
    <w:p w:rsidR="00764E55" w:rsidRDefault="00764E55" w:rsidP="00764E55">
      <w:pPr>
        <w:pStyle w:val="B3"/>
      </w:pPr>
      <w:bookmarkStart w:id="2" w:name="OLE_LINK15"/>
      <w:r>
        <w:t>-</w:t>
      </w:r>
      <w:r>
        <w:tab/>
      </w:r>
      <w:r w:rsidRPr="00942386">
        <w:t>If dual connectivity is enabled, there can be dual connectivity between macro cell and small cell</w:t>
      </w:r>
      <w:bookmarkEnd w:id="2"/>
      <w:r w:rsidRPr="00942386">
        <w:t>.</w:t>
      </w:r>
    </w:p>
    <w:p w:rsidR="0079615A" w:rsidRDefault="0079615A"/>
    <w:sectPr w:rsidR="0079615A" w:rsidSect="004B6575">
      <w:headerReference w:type="even" r:id="rId6"/>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F6" w:rsidRDefault="00D908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revisionView w:inkAnnotations="0"/>
  <w:defaultTabStop w:val="720"/>
  <w:characterSpacingControl w:val="doNotCompress"/>
  <w:footnotePr>
    <w:numRestart w:val="eachSect"/>
  </w:footnotePr>
  <w:compat/>
  <w:rsids>
    <w:rsidRoot w:val="00764E55"/>
    <w:rsid w:val="000022B8"/>
    <w:rsid w:val="00011E9C"/>
    <w:rsid w:val="00032C9D"/>
    <w:rsid w:val="00033E74"/>
    <w:rsid w:val="0004393B"/>
    <w:rsid w:val="00057A48"/>
    <w:rsid w:val="000928A2"/>
    <w:rsid w:val="000C5F06"/>
    <w:rsid w:val="000E0D07"/>
    <w:rsid w:val="000E1971"/>
    <w:rsid w:val="000F1DBA"/>
    <w:rsid w:val="0011036B"/>
    <w:rsid w:val="00116018"/>
    <w:rsid w:val="00117A4E"/>
    <w:rsid w:val="00146F5B"/>
    <w:rsid w:val="0019577F"/>
    <w:rsid w:val="001961B9"/>
    <w:rsid w:val="001B4EC8"/>
    <w:rsid w:val="001D17AC"/>
    <w:rsid w:val="001D1C22"/>
    <w:rsid w:val="001E3C83"/>
    <w:rsid w:val="0024164F"/>
    <w:rsid w:val="00265521"/>
    <w:rsid w:val="00275549"/>
    <w:rsid w:val="00286414"/>
    <w:rsid w:val="00290847"/>
    <w:rsid w:val="002A0BD7"/>
    <w:rsid w:val="002B2670"/>
    <w:rsid w:val="002B34B1"/>
    <w:rsid w:val="002C2926"/>
    <w:rsid w:val="002F1FC3"/>
    <w:rsid w:val="00353740"/>
    <w:rsid w:val="00355AAB"/>
    <w:rsid w:val="003C6C16"/>
    <w:rsid w:val="003D5347"/>
    <w:rsid w:val="003D54CE"/>
    <w:rsid w:val="004102A0"/>
    <w:rsid w:val="00413F57"/>
    <w:rsid w:val="00435D39"/>
    <w:rsid w:val="00452A00"/>
    <w:rsid w:val="00471EEF"/>
    <w:rsid w:val="004A71AA"/>
    <w:rsid w:val="004D5BAC"/>
    <w:rsid w:val="004E73FE"/>
    <w:rsid w:val="005168C9"/>
    <w:rsid w:val="0058341E"/>
    <w:rsid w:val="005B4D9E"/>
    <w:rsid w:val="005D45D7"/>
    <w:rsid w:val="005D5941"/>
    <w:rsid w:val="005F06C5"/>
    <w:rsid w:val="006307D4"/>
    <w:rsid w:val="0065090D"/>
    <w:rsid w:val="006A2CA7"/>
    <w:rsid w:val="006A39DD"/>
    <w:rsid w:val="006A6F9C"/>
    <w:rsid w:val="006F3DA8"/>
    <w:rsid w:val="006F494B"/>
    <w:rsid w:val="00701098"/>
    <w:rsid w:val="0070129A"/>
    <w:rsid w:val="00744312"/>
    <w:rsid w:val="0075461A"/>
    <w:rsid w:val="00764E55"/>
    <w:rsid w:val="0079615A"/>
    <w:rsid w:val="007A2EB0"/>
    <w:rsid w:val="007A3F4E"/>
    <w:rsid w:val="007B56F4"/>
    <w:rsid w:val="007E4981"/>
    <w:rsid w:val="007F4EBD"/>
    <w:rsid w:val="007F66E7"/>
    <w:rsid w:val="00824256"/>
    <w:rsid w:val="0083127E"/>
    <w:rsid w:val="00874B83"/>
    <w:rsid w:val="008767BC"/>
    <w:rsid w:val="008B6104"/>
    <w:rsid w:val="008B7192"/>
    <w:rsid w:val="008B7524"/>
    <w:rsid w:val="008C5838"/>
    <w:rsid w:val="008E45DA"/>
    <w:rsid w:val="008F0AFF"/>
    <w:rsid w:val="0095635D"/>
    <w:rsid w:val="00961C63"/>
    <w:rsid w:val="00966B8C"/>
    <w:rsid w:val="00980ABE"/>
    <w:rsid w:val="009A456B"/>
    <w:rsid w:val="009B0083"/>
    <w:rsid w:val="009D29CD"/>
    <w:rsid w:val="00A1058E"/>
    <w:rsid w:val="00A539EA"/>
    <w:rsid w:val="00A74A10"/>
    <w:rsid w:val="00A93BFF"/>
    <w:rsid w:val="00AA1476"/>
    <w:rsid w:val="00AA5EAA"/>
    <w:rsid w:val="00AC57F9"/>
    <w:rsid w:val="00AD1B1C"/>
    <w:rsid w:val="00AE4821"/>
    <w:rsid w:val="00B1525B"/>
    <w:rsid w:val="00B22F64"/>
    <w:rsid w:val="00B2510C"/>
    <w:rsid w:val="00B33F00"/>
    <w:rsid w:val="00B44BBD"/>
    <w:rsid w:val="00B772B4"/>
    <w:rsid w:val="00B81E61"/>
    <w:rsid w:val="00B91E3E"/>
    <w:rsid w:val="00BC6EDF"/>
    <w:rsid w:val="00BD2044"/>
    <w:rsid w:val="00BD2C67"/>
    <w:rsid w:val="00C30A10"/>
    <w:rsid w:val="00C30F29"/>
    <w:rsid w:val="00C379D7"/>
    <w:rsid w:val="00C47AA4"/>
    <w:rsid w:val="00C57DDE"/>
    <w:rsid w:val="00CA2ABD"/>
    <w:rsid w:val="00CA6777"/>
    <w:rsid w:val="00CA75E9"/>
    <w:rsid w:val="00CC2517"/>
    <w:rsid w:val="00CD6C77"/>
    <w:rsid w:val="00CF77C0"/>
    <w:rsid w:val="00D037CC"/>
    <w:rsid w:val="00D11F2D"/>
    <w:rsid w:val="00D33F9A"/>
    <w:rsid w:val="00D50684"/>
    <w:rsid w:val="00D50F28"/>
    <w:rsid w:val="00D672D8"/>
    <w:rsid w:val="00D80756"/>
    <w:rsid w:val="00D85E50"/>
    <w:rsid w:val="00D90818"/>
    <w:rsid w:val="00E57B19"/>
    <w:rsid w:val="00E67046"/>
    <w:rsid w:val="00EB3372"/>
    <w:rsid w:val="00EB6438"/>
    <w:rsid w:val="00EE6B7F"/>
    <w:rsid w:val="00F16A9A"/>
    <w:rsid w:val="00F3694F"/>
    <w:rsid w:val="00F6255C"/>
    <w:rsid w:val="00F62E56"/>
    <w:rsid w:val="00F757AD"/>
    <w:rsid w:val="00F84621"/>
    <w:rsid w:val="00FD4334"/>
    <w:rsid w:val="00FD6304"/>
    <w:rsid w:val="00FE4BAA"/>
    <w:rsid w:val="00FF2C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E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64E55"/>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64E55"/>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64E5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764E55"/>
    <w:rPr>
      <w:rFonts w:ascii="Arial" w:eastAsia="Times New Roman" w:hAnsi="Arial" w:cs="Times New Roman"/>
      <w:b/>
      <w:noProof/>
      <w:sz w:val="18"/>
      <w:szCs w:val="20"/>
      <w:lang w:eastAsia="zh-CN"/>
    </w:rPr>
  </w:style>
  <w:style w:type="paragraph" w:customStyle="1" w:styleId="B1">
    <w:name w:val="B1"/>
    <w:basedOn w:val="List"/>
    <w:link w:val="B1Char"/>
    <w:rsid w:val="00764E55"/>
    <w:pPr>
      <w:overflowPunct/>
      <w:autoSpaceDE/>
      <w:autoSpaceDN/>
      <w:adjustRightInd/>
      <w:ind w:left="568" w:hanging="284"/>
      <w:contextualSpacing w:val="0"/>
      <w:textAlignment w:val="auto"/>
    </w:pPr>
    <w:rPr>
      <w:rFonts w:eastAsia="SimSun"/>
      <w:lang/>
    </w:rPr>
  </w:style>
  <w:style w:type="paragraph" w:customStyle="1" w:styleId="TH">
    <w:name w:val="TH"/>
    <w:basedOn w:val="Normal"/>
    <w:link w:val="THChar"/>
    <w:rsid w:val="00764E55"/>
    <w:pPr>
      <w:keepNext/>
      <w:keepLines/>
      <w:overflowPunct/>
      <w:autoSpaceDE/>
      <w:autoSpaceDN/>
      <w:adjustRightInd/>
      <w:spacing w:before="60"/>
      <w:jc w:val="center"/>
      <w:textAlignment w:val="auto"/>
    </w:pPr>
    <w:rPr>
      <w:rFonts w:ascii="Arial" w:eastAsia="SimSun" w:hAnsi="Arial"/>
      <w:b/>
      <w:lang/>
    </w:rPr>
  </w:style>
  <w:style w:type="paragraph" w:customStyle="1" w:styleId="TF">
    <w:name w:val="TF"/>
    <w:basedOn w:val="TH"/>
    <w:link w:val="TFChar"/>
    <w:rsid w:val="00764E55"/>
    <w:pPr>
      <w:keepNext w:val="0"/>
      <w:spacing w:before="0" w:after="240"/>
    </w:pPr>
  </w:style>
  <w:style w:type="paragraph" w:customStyle="1" w:styleId="B2">
    <w:name w:val="B2"/>
    <w:basedOn w:val="List2"/>
    <w:link w:val="B2Char"/>
    <w:rsid w:val="00764E55"/>
    <w:pPr>
      <w:overflowPunct/>
      <w:autoSpaceDE/>
      <w:autoSpaceDN/>
      <w:adjustRightInd/>
      <w:ind w:left="851" w:hanging="284"/>
      <w:contextualSpacing w:val="0"/>
      <w:textAlignment w:val="auto"/>
    </w:pPr>
    <w:rPr>
      <w:rFonts w:eastAsia="SimSun"/>
      <w:lang/>
    </w:rPr>
  </w:style>
  <w:style w:type="paragraph" w:customStyle="1" w:styleId="B3">
    <w:name w:val="B3"/>
    <w:basedOn w:val="List3"/>
    <w:rsid w:val="00764E55"/>
    <w:pPr>
      <w:overflowPunct/>
      <w:autoSpaceDE/>
      <w:autoSpaceDN/>
      <w:adjustRightInd/>
      <w:ind w:left="1135" w:hanging="284"/>
      <w:contextualSpacing w:val="0"/>
      <w:textAlignment w:val="auto"/>
    </w:pPr>
    <w:rPr>
      <w:rFonts w:eastAsia="SimSun"/>
    </w:rPr>
  </w:style>
  <w:style w:type="character" w:customStyle="1" w:styleId="TFChar">
    <w:name w:val="TF Char"/>
    <w:link w:val="TF"/>
    <w:rsid w:val="00764E55"/>
    <w:rPr>
      <w:rFonts w:ascii="Arial" w:eastAsia="SimSun" w:hAnsi="Arial" w:cs="Times New Roman"/>
      <w:b/>
      <w:sz w:val="20"/>
      <w:szCs w:val="20"/>
      <w:lang w:val="en-GB"/>
    </w:rPr>
  </w:style>
  <w:style w:type="character" w:customStyle="1" w:styleId="B2Char">
    <w:name w:val="B2 Char"/>
    <w:link w:val="B2"/>
    <w:rsid w:val="00764E55"/>
    <w:rPr>
      <w:rFonts w:ascii="Times New Roman" w:eastAsia="SimSun" w:hAnsi="Times New Roman" w:cs="Times New Roman"/>
      <w:sz w:val="20"/>
      <w:szCs w:val="20"/>
      <w:lang w:val="en-GB"/>
    </w:rPr>
  </w:style>
  <w:style w:type="character" w:customStyle="1" w:styleId="THChar">
    <w:name w:val="TH Char"/>
    <w:link w:val="TH"/>
    <w:rsid w:val="00764E55"/>
    <w:rPr>
      <w:rFonts w:ascii="Arial" w:eastAsia="SimSun" w:hAnsi="Arial" w:cs="Times New Roman"/>
      <w:b/>
      <w:sz w:val="20"/>
      <w:szCs w:val="20"/>
      <w:lang w:val="en-GB"/>
    </w:rPr>
  </w:style>
  <w:style w:type="character" w:customStyle="1" w:styleId="B1Char">
    <w:name w:val="B1 Char"/>
    <w:link w:val="B1"/>
    <w:rsid w:val="00764E55"/>
    <w:rPr>
      <w:rFonts w:ascii="Times New Roman" w:eastAsia="SimSun" w:hAnsi="Times New Roman" w:cs="Times New Roman"/>
      <w:sz w:val="20"/>
      <w:szCs w:val="20"/>
      <w:lang w:val="en-GB"/>
    </w:rPr>
  </w:style>
  <w:style w:type="paragraph" w:styleId="List">
    <w:name w:val="List"/>
    <w:basedOn w:val="Normal"/>
    <w:uiPriority w:val="99"/>
    <w:semiHidden/>
    <w:unhideWhenUsed/>
    <w:rsid w:val="00764E55"/>
    <w:pPr>
      <w:ind w:left="283" w:hanging="283"/>
      <w:contextualSpacing/>
    </w:pPr>
  </w:style>
  <w:style w:type="paragraph" w:styleId="List2">
    <w:name w:val="List 2"/>
    <w:basedOn w:val="Normal"/>
    <w:uiPriority w:val="99"/>
    <w:semiHidden/>
    <w:unhideWhenUsed/>
    <w:rsid w:val="00764E55"/>
    <w:pPr>
      <w:ind w:left="566" w:hanging="283"/>
      <w:contextualSpacing/>
    </w:pPr>
  </w:style>
  <w:style w:type="paragraph" w:styleId="List3">
    <w:name w:val="List 3"/>
    <w:basedOn w:val="Normal"/>
    <w:uiPriority w:val="99"/>
    <w:semiHidden/>
    <w:unhideWhenUsed/>
    <w:rsid w:val="00764E55"/>
    <w:pPr>
      <w:ind w:left="849" w:hanging="283"/>
      <w:contextualSpacing/>
    </w:pPr>
  </w:style>
  <w:style w:type="paragraph" w:styleId="BalloonText">
    <w:name w:val="Balloon Text"/>
    <w:basedOn w:val="Normal"/>
    <w:link w:val="BalloonTextChar"/>
    <w:uiPriority w:val="99"/>
    <w:semiHidden/>
    <w:unhideWhenUsed/>
    <w:rsid w:val="00764E5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E55"/>
    <w:rPr>
      <w:rFonts w:ascii="Tahoma" w:eastAsia="Times New Roman" w:hAnsi="Tahoma" w:cs="Tahoma"/>
      <w:sz w:val="16"/>
      <w:szCs w:val="16"/>
      <w:lang w:val="en-GB"/>
    </w:rPr>
  </w:style>
  <w:style w:type="paragraph" w:styleId="ListParagraph">
    <w:name w:val="List Paragraph"/>
    <w:basedOn w:val="Normal"/>
    <w:uiPriority w:val="34"/>
    <w:qFormat/>
    <w:rsid w:val="007A2E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1759</Words>
  <Characters>10027</Characters>
  <Application>Microsoft Office Word</Application>
  <DocSecurity>0</DocSecurity>
  <Lines>83</Lines>
  <Paragraphs>23</Paragraphs>
  <ScaleCrop>false</ScaleCrop>
  <Company>Nokia Siemens Networks</Company>
  <LinksUpToDate>false</LinksUpToDate>
  <CharactersWithSpaces>11763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rinurmin</dc:creator>
  <cp:lastModifiedBy>rinurmin</cp:lastModifiedBy>
  <cp:revision>7</cp:revision>
  <dcterms:created xsi:type="dcterms:W3CDTF">2015-08-17T12:36:00Z</dcterms:created>
  <dcterms:modified xsi:type="dcterms:W3CDTF">2015-08-17T13:59:00Z</dcterms:modified>
</cp:coreProperties>
</file>